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32B55" w14:textId="29DBD87E" w:rsidR="00925385" w:rsidRPr="0068449A" w:rsidRDefault="00925385" w:rsidP="00925385">
      <w:pPr>
        <w:jc w:val="center"/>
        <w:rPr>
          <w:rFonts w:asciiTheme="minorHAnsi" w:hAnsiTheme="minorHAnsi"/>
          <w:sz w:val="24"/>
          <w:szCs w:val="24"/>
        </w:rPr>
      </w:pPr>
      <w:r w:rsidRPr="0068449A">
        <w:rPr>
          <w:rFonts w:asciiTheme="minorHAnsi" w:hAnsiTheme="minorHAnsi"/>
          <w:sz w:val="24"/>
          <w:szCs w:val="24"/>
        </w:rPr>
        <w:t xml:space="preserve">DRAFT </w:t>
      </w:r>
      <w:r w:rsidR="0050047B">
        <w:rPr>
          <w:rFonts w:asciiTheme="minorHAnsi" w:hAnsiTheme="minorHAnsi"/>
          <w:sz w:val="24"/>
          <w:szCs w:val="24"/>
        </w:rPr>
        <w:t>10/25</w:t>
      </w:r>
      <w:r w:rsidR="00851C68">
        <w:rPr>
          <w:rFonts w:asciiTheme="minorHAnsi" w:hAnsiTheme="minorHAnsi"/>
          <w:sz w:val="24"/>
          <w:szCs w:val="24"/>
        </w:rPr>
        <w:t>/1</w:t>
      </w:r>
      <w:r w:rsidR="00275FCD" w:rsidRPr="0068449A">
        <w:rPr>
          <w:rFonts w:asciiTheme="minorHAnsi" w:hAnsiTheme="minorHAnsi"/>
          <w:sz w:val="24"/>
          <w:szCs w:val="24"/>
        </w:rPr>
        <w:t>6</w:t>
      </w:r>
    </w:p>
    <w:p w14:paraId="3BB23139" w14:textId="77777777" w:rsidR="00925385" w:rsidRPr="0068449A" w:rsidRDefault="00925385" w:rsidP="00925385">
      <w:pPr>
        <w:jc w:val="center"/>
        <w:rPr>
          <w:rFonts w:asciiTheme="minorHAnsi" w:hAnsiTheme="minorHAnsi"/>
          <w:sz w:val="24"/>
          <w:szCs w:val="24"/>
        </w:rPr>
      </w:pPr>
      <w:r w:rsidRPr="0068449A">
        <w:rPr>
          <w:rFonts w:asciiTheme="minorHAnsi" w:hAnsiTheme="minorHAnsi"/>
          <w:sz w:val="24"/>
          <w:szCs w:val="24"/>
        </w:rPr>
        <w:t>Federal/State Technical Work Collaboration Group</w:t>
      </w:r>
    </w:p>
    <w:p w14:paraId="3E172D47" w14:textId="7AED1478" w:rsidR="00925385" w:rsidRPr="0068449A" w:rsidRDefault="00925385" w:rsidP="00925385">
      <w:pPr>
        <w:jc w:val="center"/>
        <w:rPr>
          <w:rFonts w:asciiTheme="minorHAnsi" w:hAnsiTheme="minorHAnsi"/>
          <w:sz w:val="24"/>
          <w:szCs w:val="24"/>
        </w:rPr>
      </w:pPr>
      <w:r w:rsidRPr="0068449A">
        <w:rPr>
          <w:rFonts w:asciiTheme="minorHAnsi" w:hAnsiTheme="minorHAnsi"/>
          <w:sz w:val="24"/>
          <w:szCs w:val="24"/>
        </w:rPr>
        <w:t xml:space="preserve">Conference Call </w:t>
      </w:r>
      <w:r w:rsidR="0050047B">
        <w:rPr>
          <w:rFonts w:asciiTheme="minorHAnsi" w:hAnsiTheme="minorHAnsi"/>
          <w:sz w:val="24"/>
          <w:szCs w:val="24"/>
        </w:rPr>
        <w:t>Summary</w:t>
      </w:r>
    </w:p>
    <w:p w14:paraId="1A30C0E8" w14:textId="058ED2C2" w:rsidR="00925385" w:rsidRPr="0068449A" w:rsidRDefault="00FF3AB9" w:rsidP="00925385">
      <w:pPr>
        <w:jc w:val="center"/>
        <w:rPr>
          <w:rFonts w:asciiTheme="minorHAnsi" w:hAnsiTheme="minorHAnsi"/>
          <w:sz w:val="24"/>
          <w:szCs w:val="24"/>
        </w:rPr>
      </w:pPr>
      <w:r w:rsidRPr="0068449A">
        <w:rPr>
          <w:rFonts w:asciiTheme="minorHAnsi" w:hAnsiTheme="minorHAnsi"/>
          <w:sz w:val="24"/>
          <w:szCs w:val="24"/>
        </w:rPr>
        <w:t>October 13</w:t>
      </w:r>
      <w:r w:rsidR="0050047B">
        <w:rPr>
          <w:rFonts w:asciiTheme="minorHAnsi" w:hAnsiTheme="minorHAnsi"/>
          <w:sz w:val="24"/>
          <w:szCs w:val="24"/>
        </w:rPr>
        <w:t>, 2016</w:t>
      </w:r>
    </w:p>
    <w:p w14:paraId="679AE939" w14:textId="77777777" w:rsidR="00480DB0" w:rsidRPr="0068449A" w:rsidRDefault="00480DB0" w:rsidP="00480DB0">
      <w:pPr>
        <w:jc w:val="center"/>
        <w:rPr>
          <w:rFonts w:asciiTheme="minorHAnsi" w:hAnsiTheme="minorHAnsi"/>
          <w:sz w:val="24"/>
          <w:szCs w:val="24"/>
        </w:rPr>
      </w:pPr>
    </w:p>
    <w:p w14:paraId="291951B1" w14:textId="26A8E281" w:rsidR="0050047B" w:rsidRDefault="0050047B" w:rsidP="00C2209A">
      <w:pPr>
        <w:rPr>
          <w:rFonts w:asciiTheme="minorHAnsi" w:hAnsiTheme="minorHAnsi"/>
          <w:sz w:val="24"/>
          <w:szCs w:val="24"/>
        </w:rPr>
      </w:pPr>
      <w:r>
        <w:rPr>
          <w:rFonts w:asciiTheme="minorHAnsi" w:hAnsiTheme="minorHAnsi"/>
          <w:sz w:val="24"/>
          <w:szCs w:val="24"/>
        </w:rPr>
        <w:t>1)</w:t>
      </w:r>
      <w:r>
        <w:rPr>
          <w:rFonts w:asciiTheme="minorHAnsi" w:hAnsiTheme="minorHAnsi"/>
          <w:sz w:val="24"/>
          <w:szCs w:val="24"/>
        </w:rPr>
        <w:tab/>
        <w:t>Welcome and roll call:</w:t>
      </w:r>
    </w:p>
    <w:p w14:paraId="16EE9110" w14:textId="20D26BA8" w:rsidR="0050047B" w:rsidRPr="00186459" w:rsidRDefault="0050047B" w:rsidP="0050047B">
      <w:pPr>
        <w:rPr>
          <w:rFonts w:asciiTheme="minorHAnsi" w:hAnsiTheme="minorHAnsi"/>
          <w:i/>
          <w:sz w:val="24"/>
          <w:szCs w:val="24"/>
        </w:rPr>
      </w:pPr>
      <w:r>
        <w:rPr>
          <w:rFonts w:asciiTheme="minorHAnsi" w:hAnsiTheme="minorHAnsi"/>
          <w:sz w:val="24"/>
          <w:szCs w:val="24"/>
        </w:rPr>
        <w:tab/>
      </w:r>
      <w:r w:rsidRPr="00186459">
        <w:rPr>
          <w:rFonts w:asciiTheme="minorHAnsi" w:hAnsiTheme="minorHAnsi"/>
          <w:i/>
          <w:sz w:val="24"/>
          <w:szCs w:val="24"/>
        </w:rPr>
        <w:t>EPA OAQPS, OAP, WESTAR-WRAP, MARAMA,</w:t>
      </w:r>
      <w:r w:rsidR="00186459">
        <w:rPr>
          <w:rFonts w:asciiTheme="minorHAnsi" w:hAnsiTheme="minorHAnsi"/>
          <w:i/>
          <w:sz w:val="24"/>
          <w:szCs w:val="24"/>
        </w:rPr>
        <w:t xml:space="preserve"> OTC, New Hampshire, Maryland, </w:t>
      </w:r>
      <w:r w:rsidRPr="00186459">
        <w:rPr>
          <w:rFonts w:asciiTheme="minorHAnsi" w:hAnsiTheme="minorHAnsi"/>
          <w:i/>
          <w:sz w:val="24"/>
          <w:szCs w:val="24"/>
        </w:rPr>
        <w:t xml:space="preserve">North </w:t>
      </w:r>
      <w:r w:rsidR="00186459">
        <w:rPr>
          <w:rFonts w:asciiTheme="minorHAnsi" w:hAnsiTheme="minorHAnsi"/>
          <w:i/>
          <w:sz w:val="24"/>
          <w:szCs w:val="24"/>
        </w:rPr>
        <w:tab/>
      </w:r>
      <w:r w:rsidRPr="00186459">
        <w:rPr>
          <w:rFonts w:asciiTheme="minorHAnsi" w:hAnsiTheme="minorHAnsi"/>
          <w:i/>
          <w:sz w:val="24"/>
          <w:szCs w:val="24"/>
        </w:rPr>
        <w:t>Carolina, University of Maryland, SESARM, Georgia</w:t>
      </w:r>
      <w:r w:rsidR="00186459">
        <w:rPr>
          <w:rFonts w:asciiTheme="minorHAnsi" w:hAnsiTheme="minorHAnsi"/>
          <w:i/>
          <w:sz w:val="24"/>
          <w:szCs w:val="24"/>
        </w:rPr>
        <w:t xml:space="preserve">, LADCO, CenSARA, Texas, </w:t>
      </w:r>
      <w:r w:rsidRPr="00186459">
        <w:rPr>
          <w:rFonts w:asciiTheme="minorHAnsi" w:hAnsiTheme="minorHAnsi"/>
          <w:i/>
          <w:sz w:val="24"/>
          <w:szCs w:val="24"/>
        </w:rPr>
        <w:t xml:space="preserve">Iowa, </w:t>
      </w:r>
      <w:r w:rsidR="00186459">
        <w:rPr>
          <w:rFonts w:asciiTheme="minorHAnsi" w:hAnsiTheme="minorHAnsi"/>
          <w:i/>
          <w:sz w:val="24"/>
          <w:szCs w:val="24"/>
        </w:rPr>
        <w:tab/>
      </w:r>
      <w:r w:rsidRPr="00186459">
        <w:rPr>
          <w:rFonts w:asciiTheme="minorHAnsi" w:hAnsiTheme="minorHAnsi"/>
          <w:i/>
          <w:sz w:val="24"/>
          <w:szCs w:val="24"/>
        </w:rPr>
        <w:t>Missouri, Oregon, Utah, NPS, Colorado, Denver</w:t>
      </w:r>
      <w:r w:rsidR="00186459">
        <w:rPr>
          <w:rFonts w:asciiTheme="minorHAnsi" w:hAnsiTheme="minorHAnsi"/>
          <w:i/>
          <w:sz w:val="24"/>
          <w:szCs w:val="24"/>
        </w:rPr>
        <w:t xml:space="preserve"> Regional Air Quality Council, </w:t>
      </w:r>
      <w:r w:rsidRPr="00186459">
        <w:rPr>
          <w:rFonts w:asciiTheme="minorHAnsi" w:hAnsiTheme="minorHAnsi"/>
          <w:i/>
          <w:sz w:val="24"/>
          <w:szCs w:val="24"/>
        </w:rPr>
        <w:t xml:space="preserve">Ute Tribe, </w:t>
      </w:r>
      <w:r w:rsidR="00186459">
        <w:rPr>
          <w:rFonts w:asciiTheme="minorHAnsi" w:hAnsiTheme="minorHAnsi"/>
          <w:i/>
          <w:sz w:val="24"/>
          <w:szCs w:val="24"/>
        </w:rPr>
        <w:tab/>
      </w:r>
      <w:r w:rsidRPr="00186459">
        <w:rPr>
          <w:rFonts w:asciiTheme="minorHAnsi" w:hAnsiTheme="minorHAnsi"/>
          <w:i/>
          <w:sz w:val="24"/>
          <w:szCs w:val="24"/>
        </w:rPr>
        <w:t>Pima County, USFS, BLM, Quinault Nation</w:t>
      </w:r>
      <w:r w:rsidR="00186459">
        <w:rPr>
          <w:rFonts w:asciiTheme="minorHAnsi" w:hAnsiTheme="minorHAnsi"/>
          <w:i/>
          <w:sz w:val="24"/>
          <w:szCs w:val="24"/>
        </w:rPr>
        <w:t xml:space="preserve">, Wyoming, Confederated Tribes </w:t>
      </w:r>
      <w:r w:rsidRPr="00186459">
        <w:rPr>
          <w:rFonts w:asciiTheme="minorHAnsi" w:hAnsiTheme="minorHAnsi"/>
          <w:i/>
          <w:sz w:val="24"/>
          <w:szCs w:val="24"/>
        </w:rPr>
        <w:t xml:space="preserve">of the </w:t>
      </w:r>
      <w:r w:rsidR="00186459">
        <w:rPr>
          <w:rFonts w:asciiTheme="minorHAnsi" w:hAnsiTheme="minorHAnsi"/>
          <w:i/>
          <w:sz w:val="24"/>
          <w:szCs w:val="24"/>
        </w:rPr>
        <w:tab/>
      </w:r>
      <w:r w:rsidRPr="00186459">
        <w:rPr>
          <w:rFonts w:asciiTheme="minorHAnsi" w:hAnsiTheme="minorHAnsi"/>
          <w:i/>
          <w:sz w:val="24"/>
          <w:szCs w:val="24"/>
        </w:rPr>
        <w:t>Colville Reservation, Nez Perce Tribe, Idaho, CARB, Montana, FWS, Nevada</w:t>
      </w:r>
    </w:p>
    <w:p w14:paraId="7F47CF4F" w14:textId="77777777" w:rsidR="0050047B" w:rsidRDefault="0050047B" w:rsidP="0050047B">
      <w:pPr>
        <w:rPr>
          <w:rFonts w:asciiTheme="minorHAnsi" w:hAnsiTheme="minorHAnsi"/>
          <w:sz w:val="24"/>
          <w:szCs w:val="24"/>
        </w:rPr>
      </w:pPr>
    </w:p>
    <w:p w14:paraId="04B69B98" w14:textId="0705767B" w:rsidR="00480DB0" w:rsidRPr="0050047B" w:rsidRDefault="0050047B" w:rsidP="0050047B">
      <w:pPr>
        <w:rPr>
          <w:rFonts w:asciiTheme="minorHAnsi" w:hAnsiTheme="minorHAnsi"/>
          <w:sz w:val="24"/>
          <w:szCs w:val="24"/>
        </w:rPr>
      </w:pPr>
      <w:r>
        <w:rPr>
          <w:rFonts w:asciiTheme="minorHAnsi" w:hAnsiTheme="minorHAnsi"/>
          <w:sz w:val="24"/>
          <w:szCs w:val="24"/>
        </w:rPr>
        <w:t>2)</w:t>
      </w:r>
      <w:r>
        <w:rPr>
          <w:rFonts w:asciiTheme="minorHAnsi" w:hAnsiTheme="minorHAnsi"/>
          <w:sz w:val="24"/>
          <w:szCs w:val="24"/>
        </w:rPr>
        <w:tab/>
      </w:r>
      <w:r w:rsidR="00DB356D">
        <w:rPr>
          <w:rFonts w:asciiTheme="minorHAnsi" w:hAnsiTheme="minorHAnsi"/>
          <w:bCs/>
          <w:kern w:val="36"/>
          <w:sz w:val="24"/>
          <w:szCs w:val="24"/>
        </w:rPr>
        <w:t xml:space="preserve">Status update </w:t>
      </w:r>
      <w:r w:rsidR="00DB356D" w:rsidRPr="00DC35F9">
        <w:rPr>
          <w:rFonts w:asciiTheme="minorHAnsi" w:hAnsiTheme="minorHAnsi"/>
          <w:bCs/>
          <w:kern w:val="36"/>
          <w:sz w:val="24"/>
          <w:szCs w:val="24"/>
        </w:rPr>
        <w:t xml:space="preserve">on </w:t>
      </w:r>
      <w:r w:rsidR="00DB356D" w:rsidRPr="00DC35F9">
        <w:rPr>
          <w:rFonts w:asciiTheme="minorHAnsi" w:hAnsiTheme="minorHAnsi" w:cs="Arial"/>
          <w:sz w:val="24"/>
          <w:szCs w:val="24"/>
        </w:rPr>
        <w:t xml:space="preserve">EPA modeling for 2015 </w:t>
      </w:r>
      <w:r w:rsidR="00DC35F9">
        <w:rPr>
          <w:rFonts w:asciiTheme="minorHAnsi" w:hAnsiTheme="minorHAnsi" w:cs="Arial"/>
          <w:sz w:val="24"/>
          <w:szCs w:val="24"/>
        </w:rPr>
        <w:t xml:space="preserve">NAAQS </w:t>
      </w:r>
      <w:r w:rsidR="00DB356D" w:rsidRPr="00DC35F9">
        <w:rPr>
          <w:rFonts w:asciiTheme="minorHAnsi" w:hAnsiTheme="minorHAnsi" w:cs="Arial"/>
          <w:sz w:val="24"/>
          <w:szCs w:val="24"/>
        </w:rPr>
        <w:t xml:space="preserve">ozone transport and regional haze </w:t>
      </w:r>
    </w:p>
    <w:p w14:paraId="2F8603A0" w14:textId="3D7FD051" w:rsidR="00480DB0" w:rsidRPr="00DC35F9" w:rsidRDefault="002A24B5" w:rsidP="00C2209A">
      <w:pPr>
        <w:ind w:left="1170" w:hanging="810"/>
        <w:rPr>
          <w:rFonts w:asciiTheme="minorHAnsi" w:eastAsiaTheme="minorEastAsia" w:hAnsiTheme="minorHAnsi" w:cs="Calibri"/>
          <w:sz w:val="24"/>
          <w:szCs w:val="24"/>
        </w:rPr>
      </w:pPr>
      <w:r w:rsidRPr="00DC35F9">
        <w:rPr>
          <w:rFonts w:asciiTheme="minorHAnsi" w:eastAsiaTheme="minorEastAsia" w:hAnsiTheme="minorHAnsi" w:cs="Calibri"/>
          <w:sz w:val="24"/>
          <w:szCs w:val="24"/>
        </w:rPr>
        <w:tab/>
      </w:r>
      <w:r w:rsidRPr="00DC35F9">
        <w:rPr>
          <w:rFonts w:asciiTheme="minorHAnsi" w:eastAsiaTheme="minorEastAsia" w:hAnsiTheme="minorHAnsi" w:cs="Calibri"/>
          <w:sz w:val="24"/>
          <w:szCs w:val="24"/>
        </w:rPr>
        <w:tab/>
      </w:r>
      <w:r w:rsidRPr="00DC35F9">
        <w:rPr>
          <w:rFonts w:asciiTheme="minorHAnsi" w:eastAsiaTheme="minorEastAsia" w:hAnsiTheme="minorHAnsi" w:cs="Calibri"/>
          <w:sz w:val="24"/>
          <w:szCs w:val="24"/>
        </w:rPr>
        <w:tab/>
        <w:t>--</w:t>
      </w:r>
      <w:r w:rsidR="00DB356D" w:rsidRPr="00DC35F9">
        <w:rPr>
          <w:rFonts w:asciiTheme="minorHAnsi" w:eastAsiaTheme="minorEastAsia" w:hAnsiTheme="minorHAnsi" w:cs="Calibri"/>
          <w:sz w:val="24"/>
          <w:szCs w:val="24"/>
        </w:rPr>
        <w:t xml:space="preserve"> Emissions (Alison Eyth/Jeff Vukovich)</w:t>
      </w:r>
    </w:p>
    <w:p w14:paraId="622726E2" w14:textId="130B8F29" w:rsidR="00DB356D" w:rsidRDefault="00DB356D" w:rsidP="00C2209A">
      <w:pPr>
        <w:tabs>
          <w:tab w:val="left" w:pos="2880"/>
        </w:tabs>
        <w:ind w:left="2970" w:hanging="810"/>
        <w:rPr>
          <w:rFonts w:asciiTheme="minorHAnsi" w:eastAsiaTheme="minorEastAsia" w:hAnsiTheme="minorHAnsi" w:cs="Calibri"/>
          <w:sz w:val="24"/>
          <w:szCs w:val="24"/>
        </w:rPr>
      </w:pPr>
      <w:r w:rsidRPr="00DC35F9">
        <w:rPr>
          <w:rFonts w:asciiTheme="minorHAnsi" w:eastAsiaTheme="minorEastAsia" w:hAnsiTheme="minorHAnsi" w:cs="Calibri"/>
          <w:sz w:val="24"/>
          <w:szCs w:val="24"/>
        </w:rPr>
        <w:t>-- AQ Modeling (Norm Possiel)</w:t>
      </w:r>
    </w:p>
    <w:p w14:paraId="4A57C242" w14:textId="77777777" w:rsidR="00186459" w:rsidRPr="00186459" w:rsidRDefault="0050047B" w:rsidP="0050047B">
      <w:pPr>
        <w:tabs>
          <w:tab w:val="left" w:pos="2880"/>
        </w:tabs>
        <w:ind w:left="810" w:hanging="810"/>
        <w:rPr>
          <w:rFonts w:asciiTheme="minorHAnsi" w:eastAsiaTheme="minorEastAsia" w:hAnsiTheme="minorHAnsi" w:cs="Calibri"/>
          <w:i/>
          <w:sz w:val="24"/>
          <w:szCs w:val="24"/>
        </w:rPr>
      </w:pPr>
      <w:r>
        <w:rPr>
          <w:rFonts w:asciiTheme="minorHAnsi" w:eastAsiaTheme="minorEastAsia" w:hAnsiTheme="minorHAnsi" w:cs="Calibri"/>
          <w:sz w:val="24"/>
          <w:szCs w:val="24"/>
        </w:rPr>
        <w:tab/>
      </w:r>
      <w:r w:rsidRPr="00186459">
        <w:rPr>
          <w:rFonts w:asciiTheme="minorHAnsi" w:eastAsiaTheme="minorEastAsia" w:hAnsiTheme="minorHAnsi" w:cs="Calibri"/>
          <w:i/>
          <w:sz w:val="24"/>
          <w:szCs w:val="24"/>
        </w:rPr>
        <w:t xml:space="preserve">Alison (OAQPS) summarized that EPA is working on updating the 2011 base case inventory (updated E85 penetration, updated the Mexico inventory to 2011 and completed a MOVES run for the country, and added fires for both Canada and Mexico). </w:t>
      </w:r>
      <w:r w:rsidR="00186459" w:rsidRPr="00186459">
        <w:rPr>
          <w:rFonts w:asciiTheme="minorHAnsi" w:eastAsiaTheme="minorEastAsia" w:hAnsiTheme="minorHAnsi" w:cs="Calibri"/>
          <w:i/>
          <w:sz w:val="24"/>
          <w:szCs w:val="24"/>
        </w:rPr>
        <w:t xml:space="preserve">They should be done with the 2011 emissions modeling platform in the next few weeks and be able to make it available to the MJOs.  </w:t>
      </w:r>
    </w:p>
    <w:p w14:paraId="3A6195CE" w14:textId="77777777" w:rsidR="00186459" w:rsidRPr="00186459" w:rsidRDefault="00186459" w:rsidP="0050047B">
      <w:pPr>
        <w:tabs>
          <w:tab w:val="left" w:pos="2880"/>
        </w:tabs>
        <w:ind w:left="810" w:hanging="810"/>
        <w:rPr>
          <w:rFonts w:asciiTheme="minorHAnsi" w:eastAsiaTheme="minorEastAsia" w:hAnsiTheme="minorHAnsi" w:cs="Calibri"/>
          <w:i/>
          <w:sz w:val="24"/>
          <w:szCs w:val="24"/>
        </w:rPr>
      </w:pPr>
    </w:p>
    <w:p w14:paraId="779EF3A5" w14:textId="0161BF01" w:rsidR="0050047B" w:rsidRPr="00186459" w:rsidRDefault="00186459" w:rsidP="00186459">
      <w:pPr>
        <w:tabs>
          <w:tab w:val="left" w:pos="2880"/>
        </w:tabs>
        <w:ind w:left="810" w:hanging="810"/>
        <w:rPr>
          <w:rFonts w:asciiTheme="minorHAnsi" w:eastAsiaTheme="minorEastAsia" w:hAnsiTheme="minorHAnsi" w:cs="Calibri"/>
          <w:i/>
          <w:sz w:val="24"/>
          <w:szCs w:val="24"/>
        </w:rPr>
      </w:pPr>
      <w:r w:rsidRPr="00186459">
        <w:rPr>
          <w:rFonts w:asciiTheme="minorHAnsi" w:eastAsiaTheme="minorEastAsia" w:hAnsiTheme="minorHAnsi" w:cs="Calibri"/>
          <w:i/>
          <w:sz w:val="24"/>
          <w:szCs w:val="24"/>
        </w:rPr>
        <w:tab/>
        <w:t xml:space="preserve">For the 2023 inventory, EPA has completed most of the sectors, except will be using 2025 for point/nonpoint. The 2023 modeling platform is anticipated to be completed by late November/early December.  New Hampshire asked if it would be possible for the MJOs/states to obtain the 2023 emissions summary prior to the modeling platform.  Norm (OAQPS) replied they would discuss internally the feasibility of doing so.  MARAMA asked </w:t>
      </w:r>
      <w:r w:rsidR="00CD24C6" w:rsidRPr="00186459">
        <w:rPr>
          <w:rFonts w:asciiTheme="minorHAnsi" w:eastAsiaTheme="minorEastAsia" w:hAnsiTheme="minorHAnsi" w:cs="Calibri"/>
          <w:i/>
          <w:sz w:val="24"/>
          <w:szCs w:val="24"/>
        </w:rPr>
        <w:t>if EPA</w:t>
      </w:r>
      <w:r w:rsidRPr="00186459">
        <w:rPr>
          <w:rFonts w:asciiTheme="minorHAnsi" w:eastAsiaTheme="minorEastAsia" w:hAnsiTheme="minorHAnsi" w:cs="Calibri"/>
          <w:i/>
          <w:sz w:val="24"/>
          <w:szCs w:val="24"/>
        </w:rPr>
        <w:t xml:space="preserve"> used 2023 growth factors for all sectors?  Alison replied yes.  North Carolina asked when the technical documentation would be available?  Alison said the goal was to have out before the December holidays.</w:t>
      </w:r>
    </w:p>
    <w:p w14:paraId="07F2C806" w14:textId="77777777" w:rsidR="00FF3AB9" w:rsidRPr="0068449A" w:rsidRDefault="00FF3AB9" w:rsidP="00C2209A">
      <w:pPr>
        <w:ind w:left="1170" w:hanging="810"/>
        <w:rPr>
          <w:rFonts w:asciiTheme="minorHAnsi" w:hAnsiTheme="minorHAnsi"/>
          <w:sz w:val="24"/>
          <w:szCs w:val="24"/>
        </w:rPr>
      </w:pPr>
    </w:p>
    <w:p w14:paraId="48EF9D39" w14:textId="2195C2F5" w:rsidR="00DB356D" w:rsidRDefault="00042814" w:rsidP="00C2209A">
      <w:pPr>
        <w:rPr>
          <w:rFonts w:asciiTheme="minorHAnsi" w:hAnsiTheme="minorHAnsi"/>
          <w:sz w:val="24"/>
          <w:szCs w:val="24"/>
        </w:rPr>
      </w:pPr>
      <w:r>
        <w:rPr>
          <w:rFonts w:asciiTheme="minorHAnsi" w:hAnsiTheme="minorHAnsi"/>
          <w:sz w:val="24"/>
          <w:szCs w:val="24"/>
        </w:rPr>
        <w:t>3)</w:t>
      </w:r>
      <w:r>
        <w:rPr>
          <w:rFonts w:asciiTheme="minorHAnsi" w:hAnsiTheme="minorHAnsi"/>
          <w:sz w:val="24"/>
          <w:szCs w:val="24"/>
        </w:rPr>
        <w:tab/>
      </w:r>
      <w:r w:rsidR="00DB356D">
        <w:rPr>
          <w:rFonts w:asciiTheme="minorHAnsi" w:hAnsiTheme="minorHAnsi"/>
          <w:sz w:val="24"/>
          <w:szCs w:val="24"/>
        </w:rPr>
        <w:t>Control measures research work</w:t>
      </w:r>
    </w:p>
    <w:p w14:paraId="0ADE909E" w14:textId="4E24077E" w:rsidR="00DB356D" w:rsidRDefault="00DB356D" w:rsidP="00C2209A">
      <w:pPr>
        <w:ind w:left="2160"/>
        <w:jc w:val="both"/>
        <w:rPr>
          <w:rFonts w:asciiTheme="minorHAnsi" w:hAnsiTheme="minorHAnsi"/>
          <w:sz w:val="24"/>
          <w:szCs w:val="24"/>
        </w:rPr>
      </w:pPr>
      <w:r>
        <w:rPr>
          <w:rFonts w:asciiTheme="minorHAnsi" w:hAnsiTheme="minorHAnsi"/>
          <w:sz w:val="24"/>
          <w:szCs w:val="24"/>
        </w:rPr>
        <w:t xml:space="preserve">-- </w:t>
      </w:r>
      <w:r w:rsidRPr="0068449A">
        <w:rPr>
          <w:rFonts w:asciiTheme="minorHAnsi" w:hAnsiTheme="minorHAnsi"/>
          <w:sz w:val="24"/>
          <w:szCs w:val="24"/>
        </w:rPr>
        <w:t xml:space="preserve">Non-EGU control measures state </w:t>
      </w:r>
      <w:r w:rsidR="00DC35F9">
        <w:rPr>
          <w:rFonts w:asciiTheme="minorHAnsi" w:hAnsiTheme="minorHAnsi"/>
          <w:sz w:val="24"/>
          <w:szCs w:val="24"/>
        </w:rPr>
        <w:t>survey (</w:t>
      </w:r>
      <w:r w:rsidRPr="0068449A">
        <w:rPr>
          <w:rFonts w:asciiTheme="minorHAnsi" w:hAnsiTheme="minorHAnsi"/>
          <w:sz w:val="24"/>
          <w:szCs w:val="24"/>
        </w:rPr>
        <w:t>Robin Langdon</w:t>
      </w:r>
      <w:r w:rsidR="00DC35F9">
        <w:rPr>
          <w:rFonts w:asciiTheme="minorHAnsi" w:hAnsiTheme="minorHAnsi"/>
          <w:sz w:val="24"/>
          <w:szCs w:val="24"/>
        </w:rPr>
        <w:t>)</w:t>
      </w:r>
    </w:p>
    <w:p w14:paraId="4378D696" w14:textId="15F86AFE" w:rsidR="00186459" w:rsidRPr="00186459" w:rsidRDefault="00186459" w:rsidP="00186459">
      <w:pPr>
        <w:ind w:left="720"/>
        <w:jc w:val="both"/>
        <w:rPr>
          <w:rFonts w:asciiTheme="minorHAnsi" w:hAnsiTheme="minorHAnsi"/>
          <w:i/>
          <w:sz w:val="24"/>
          <w:szCs w:val="24"/>
        </w:rPr>
      </w:pPr>
      <w:r>
        <w:rPr>
          <w:rFonts w:asciiTheme="minorHAnsi" w:hAnsiTheme="minorHAnsi"/>
          <w:i/>
          <w:sz w:val="24"/>
          <w:szCs w:val="24"/>
        </w:rPr>
        <w:t>Robin explained the NOx control measures spreadsheet and instructions were sent out to the NEI state contacts in late September.  There have been a few responses to date</w:t>
      </w:r>
      <w:r w:rsidR="005403E6">
        <w:rPr>
          <w:rFonts w:asciiTheme="minorHAnsi" w:hAnsiTheme="minorHAnsi"/>
          <w:i/>
          <w:sz w:val="24"/>
          <w:szCs w:val="24"/>
        </w:rPr>
        <w:t xml:space="preserve"> (FL, MD, IL, NM, IN, Allegheny County, </w:t>
      </w:r>
      <w:r w:rsidR="00CD24C6">
        <w:rPr>
          <w:rFonts w:asciiTheme="minorHAnsi" w:hAnsiTheme="minorHAnsi"/>
          <w:i/>
          <w:sz w:val="24"/>
          <w:szCs w:val="24"/>
        </w:rPr>
        <w:t>Washoe</w:t>
      </w:r>
      <w:r w:rsidR="005403E6">
        <w:rPr>
          <w:rFonts w:asciiTheme="minorHAnsi" w:hAnsiTheme="minorHAnsi"/>
          <w:i/>
          <w:sz w:val="24"/>
          <w:szCs w:val="24"/>
        </w:rPr>
        <w:t xml:space="preserve"> County, and Knoxville)</w:t>
      </w:r>
      <w:r>
        <w:rPr>
          <w:rFonts w:asciiTheme="minorHAnsi" w:hAnsiTheme="minorHAnsi"/>
          <w:i/>
          <w:sz w:val="24"/>
          <w:szCs w:val="24"/>
        </w:rPr>
        <w:t xml:space="preserve"> and follow up questions.</w:t>
      </w:r>
      <w:r w:rsidR="005403E6">
        <w:rPr>
          <w:rFonts w:asciiTheme="minorHAnsi" w:hAnsiTheme="minorHAnsi"/>
          <w:i/>
          <w:sz w:val="24"/>
          <w:szCs w:val="24"/>
        </w:rPr>
        <w:t xml:space="preserve"> EPA suggested looking at the greater than 100 ton sources first, then if a state had time, look at the 25 – 100 ton sources. The deadline for response is October 28</w:t>
      </w:r>
      <w:r w:rsidR="005403E6" w:rsidRPr="005403E6">
        <w:rPr>
          <w:rFonts w:asciiTheme="minorHAnsi" w:hAnsiTheme="minorHAnsi"/>
          <w:i/>
          <w:sz w:val="24"/>
          <w:szCs w:val="24"/>
          <w:vertAlign w:val="superscript"/>
        </w:rPr>
        <w:t>th</w:t>
      </w:r>
      <w:r w:rsidR="005403E6">
        <w:rPr>
          <w:rFonts w:asciiTheme="minorHAnsi" w:hAnsiTheme="minorHAnsi"/>
          <w:i/>
          <w:sz w:val="24"/>
          <w:szCs w:val="24"/>
        </w:rPr>
        <w:t xml:space="preserve">. The list of state contacts was sent to Theresa for distribution to the MJOs, but there are some updates, so she’ll send a new list.  LADCO requested verification that if a state couldn’t meet the deadline, they could contact Robin and get more time. Robin confirmed that was the case.  North Carolina asked what the data would be used for.  Robin replied it would be fed into the NEI for the initial 2015 Ozone Transport modeling.  EPA will do the updates once they receive the </w:t>
      </w:r>
      <w:r w:rsidR="00895C00">
        <w:rPr>
          <w:rFonts w:asciiTheme="minorHAnsi" w:hAnsiTheme="minorHAnsi"/>
          <w:i/>
          <w:sz w:val="24"/>
          <w:szCs w:val="24"/>
        </w:rPr>
        <w:t xml:space="preserve">completed </w:t>
      </w:r>
      <w:r w:rsidR="005403E6">
        <w:rPr>
          <w:rFonts w:asciiTheme="minorHAnsi" w:hAnsiTheme="minorHAnsi"/>
          <w:i/>
          <w:sz w:val="24"/>
          <w:szCs w:val="24"/>
        </w:rPr>
        <w:t>spreadsheets from the states.  Chet (OAQPS) reiterated the intent is not to create new data, only correct what</w:t>
      </w:r>
      <w:r w:rsidR="00895C00">
        <w:rPr>
          <w:rFonts w:asciiTheme="minorHAnsi" w:hAnsiTheme="minorHAnsi"/>
          <w:i/>
          <w:sz w:val="24"/>
          <w:szCs w:val="24"/>
        </w:rPr>
        <w:t xml:space="preserve"> states have now in the NEI for controls to help make the modeling more accurate.</w:t>
      </w:r>
    </w:p>
    <w:p w14:paraId="175EB3D6" w14:textId="71C800F6" w:rsidR="00DB356D" w:rsidRDefault="00DB356D" w:rsidP="00C2209A">
      <w:pPr>
        <w:ind w:left="2160"/>
        <w:jc w:val="both"/>
        <w:rPr>
          <w:rFonts w:asciiTheme="minorHAnsi" w:hAnsiTheme="minorHAnsi"/>
          <w:sz w:val="24"/>
          <w:szCs w:val="24"/>
        </w:rPr>
      </w:pPr>
      <w:r>
        <w:rPr>
          <w:rFonts w:asciiTheme="minorHAnsi" w:hAnsiTheme="minorHAnsi"/>
          <w:sz w:val="24"/>
          <w:szCs w:val="24"/>
        </w:rPr>
        <w:lastRenderedPageBreak/>
        <w:t xml:space="preserve">-- </w:t>
      </w:r>
      <w:r w:rsidRPr="0068449A">
        <w:rPr>
          <w:rFonts w:asciiTheme="minorHAnsi" w:hAnsiTheme="minorHAnsi"/>
          <w:sz w:val="24"/>
          <w:szCs w:val="24"/>
        </w:rPr>
        <w:t xml:space="preserve">Maryland </w:t>
      </w:r>
      <w:r w:rsidR="00CD24C6" w:rsidRPr="0068449A">
        <w:rPr>
          <w:rFonts w:asciiTheme="minorHAnsi" w:hAnsiTheme="minorHAnsi"/>
          <w:sz w:val="24"/>
          <w:szCs w:val="24"/>
        </w:rPr>
        <w:t xml:space="preserve">modeling </w:t>
      </w:r>
      <w:r w:rsidR="00CD24C6">
        <w:rPr>
          <w:rFonts w:asciiTheme="minorHAnsi" w:hAnsiTheme="minorHAnsi"/>
          <w:sz w:val="24"/>
          <w:szCs w:val="24"/>
        </w:rPr>
        <w:t>of</w:t>
      </w:r>
      <w:r w:rsidR="00851C68">
        <w:rPr>
          <w:rFonts w:asciiTheme="minorHAnsi" w:hAnsiTheme="minorHAnsi"/>
          <w:sz w:val="24"/>
          <w:szCs w:val="24"/>
        </w:rPr>
        <w:t xml:space="preserve"> </w:t>
      </w:r>
      <w:r w:rsidRPr="0068449A">
        <w:rPr>
          <w:rFonts w:asciiTheme="minorHAnsi" w:hAnsiTheme="minorHAnsi"/>
          <w:sz w:val="24"/>
          <w:szCs w:val="24"/>
        </w:rPr>
        <w:t>OTC rules</w:t>
      </w:r>
      <w:r w:rsidR="00851C68">
        <w:rPr>
          <w:rFonts w:asciiTheme="minorHAnsi" w:hAnsiTheme="minorHAnsi"/>
          <w:sz w:val="24"/>
          <w:szCs w:val="24"/>
        </w:rPr>
        <w:t xml:space="preserve"> (Tad Aburn)</w:t>
      </w:r>
    </w:p>
    <w:p w14:paraId="324E8650" w14:textId="11DBA277" w:rsidR="005403E6" w:rsidRDefault="00895C00" w:rsidP="005403E6">
      <w:pPr>
        <w:ind w:left="720"/>
        <w:jc w:val="both"/>
        <w:rPr>
          <w:rFonts w:asciiTheme="minorHAnsi" w:hAnsiTheme="minorHAnsi"/>
          <w:i/>
          <w:sz w:val="24"/>
          <w:szCs w:val="24"/>
        </w:rPr>
      </w:pPr>
      <w:r>
        <w:rPr>
          <w:rFonts w:asciiTheme="minorHAnsi" w:hAnsiTheme="minorHAnsi"/>
          <w:i/>
          <w:sz w:val="24"/>
          <w:szCs w:val="24"/>
        </w:rPr>
        <w:t xml:space="preserve">Tad gave a background of the state’s work with modeling various scenarios, including “friendly” and “unfriendly” weather patterns.  The “friendly” patterns help Maryland, but, interestingly, do not have similar results for Connecticut.  The “unfriendly” modeling shows the best Maryland could reach was 81 ppb, but the state is already monitoring 71 ppb.  They also modeled </w:t>
      </w:r>
      <w:r w:rsidR="0023512D">
        <w:rPr>
          <w:rFonts w:asciiTheme="minorHAnsi" w:hAnsiTheme="minorHAnsi"/>
          <w:i/>
          <w:sz w:val="24"/>
          <w:szCs w:val="24"/>
        </w:rPr>
        <w:t xml:space="preserve">optimized </w:t>
      </w:r>
      <w:r>
        <w:rPr>
          <w:rFonts w:asciiTheme="minorHAnsi" w:hAnsiTheme="minorHAnsi"/>
          <w:i/>
          <w:sz w:val="24"/>
          <w:szCs w:val="24"/>
        </w:rPr>
        <w:t>EGU c</w:t>
      </w:r>
      <w:r w:rsidR="0023512D">
        <w:rPr>
          <w:rFonts w:asciiTheme="minorHAnsi" w:hAnsiTheme="minorHAnsi"/>
          <w:i/>
          <w:sz w:val="24"/>
          <w:szCs w:val="24"/>
        </w:rPr>
        <w:t>ontrols along with OTC and local measures.  The OTC rules scenarios included modeling all nine</w:t>
      </w:r>
      <w:r w:rsidR="004A7A42">
        <w:rPr>
          <w:rFonts w:asciiTheme="minorHAnsi" w:hAnsiTheme="minorHAnsi"/>
          <w:i/>
          <w:sz w:val="24"/>
          <w:szCs w:val="24"/>
        </w:rPr>
        <w:t xml:space="preserve"> measures</w:t>
      </w:r>
      <w:r w:rsidR="0023512D">
        <w:rPr>
          <w:rFonts w:asciiTheme="minorHAnsi" w:hAnsiTheme="minorHAnsi"/>
          <w:i/>
          <w:sz w:val="24"/>
          <w:szCs w:val="24"/>
        </w:rPr>
        <w:t xml:space="preserve"> in both the OTC and the eastern U.S., only the three largest OTC NOx measures in the OTC states, and aftermarket catalysts, consumer and AIM across the eastern U.S.  He suggested the last three are ripe for federal rulemakings.  The latest version of CAMx is doing </w:t>
      </w:r>
      <w:r w:rsidR="004A7A42">
        <w:rPr>
          <w:rFonts w:asciiTheme="minorHAnsi" w:hAnsiTheme="minorHAnsi"/>
          <w:i/>
          <w:sz w:val="24"/>
          <w:szCs w:val="24"/>
        </w:rPr>
        <w:t xml:space="preserve">a </w:t>
      </w:r>
      <w:r w:rsidR="0023512D">
        <w:rPr>
          <w:rFonts w:asciiTheme="minorHAnsi" w:hAnsiTheme="minorHAnsi"/>
          <w:i/>
          <w:sz w:val="24"/>
          <w:szCs w:val="24"/>
        </w:rPr>
        <w:t xml:space="preserve">better job, with further </w:t>
      </w:r>
      <w:proofErr w:type="gramStart"/>
      <w:r w:rsidR="0023512D">
        <w:rPr>
          <w:rFonts w:asciiTheme="minorHAnsi" w:hAnsiTheme="minorHAnsi"/>
          <w:i/>
          <w:sz w:val="24"/>
          <w:szCs w:val="24"/>
        </w:rPr>
        <w:t>away modeled</w:t>
      </w:r>
      <w:proofErr w:type="gramEnd"/>
      <w:r w:rsidR="0023512D">
        <w:rPr>
          <w:rFonts w:asciiTheme="minorHAnsi" w:hAnsiTheme="minorHAnsi"/>
          <w:i/>
          <w:sz w:val="24"/>
          <w:szCs w:val="24"/>
        </w:rPr>
        <w:t xml:space="preserve"> contributions going up while nearer emissions are going down.  He suggested the mid-</w:t>
      </w:r>
      <w:r w:rsidR="00CD24C6">
        <w:rPr>
          <w:rFonts w:asciiTheme="minorHAnsi" w:hAnsiTheme="minorHAnsi"/>
          <w:i/>
          <w:sz w:val="24"/>
          <w:szCs w:val="24"/>
        </w:rPr>
        <w:t>Atlantic</w:t>
      </w:r>
      <w:r w:rsidR="0023512D">
        <w:rPr>
          <w:rFonts w:asciiTheme="minorHAnsi" w:hAnsiTheme="minorHAnsi"/>
          <w:i/>
          <w:sz w:val="24"/>
          <w:szCs w:val="24"/>
        </w:rPr>
        <w:t xml:space="preserve"> is at a tipping point where the</w:t>
      </w:r>
      <w:r w:rsidR="0068646B">
        <w:rPr>
          <w:rFonts w:asciiTheme="minorHAnsi" w:hAnsiTheme="minorHAnsi"/>
          <w:i/>
          <w:sz w:val="24"/>
          <w:szCs w:val="24"/>
        </w:rPr>
        <w:t xml:space="preserve"> </w:t>
      </w:r>
      <w:r w:rsidR="00CD24C6">
        <w:rPr>
          <w:rFonts w:asciiTheme="minorHAnsi" w:hAnsiTheme="minorHAnsi"/>
          <w:i/>
          <w:sz w:val="24"/>
          <w:szCs w:val="24"/>
        </w:rPr>
        <w:t>significant level</w:t>
      </w:r>
      <w:r w:rsidR="0023512D">
        <w:rPr>
          <w:rFonts w:asciiTheme="minorHAnsi" w:hAnsiTheme="minorHAnsi"/>
          <w:i/>
          <w:sz w:val="24"/>
          <w:szCs w:val="24"/>
        </w:rPr>
        <w:t xml:space="preserve"> of NOx emission reductions</w:t>
      </w:r>
      <w:r w:rsidR="0068646B">
        <w:rPr>
          <w:rFonts w:asciiTheme="minorHAnsi" w:hAnsiTheme="minorHAnsi"/>
          <w:i/>
          <w:sz w:val="24"/>
          <w:szCs w:val="24"/>
        </w:rPr>
        <w:t xml:space="preserve"> has started to change the ozone chemistry, with bad weather not moving monitors as much as in the past.</w:t>
      </w:r>
    </w:p>
    <w:p w14:paraId="3569E4D9" w14:textId="77777777" w:rsidR="0068646B" w:rsidRPr="00895C00" w:rsidRDefault="0068646B" w:rsidP="005403E6">
      <w:pPr>
        <w:ind w:left="720"/>
        <w:jc w:val="both"/>
        <w:rPr>
          <w:rFonts w:asciiTheme="minorHAnsi" w:hAnsiTheme="minorHAnsi"/>
          <w:i/>
          <w:sz w:val="24"/>
          <w:szCs w:val="24"/>
        </w:rPr>
      </w:pPr>
    </w:p>
    <w:p w14:paraId="615BE8B8" w14:textId="77777777" w:rsidR="00DC35F9" w:rsidRDefault="00DC35F9" w:rsidP="00C2209A">
      <w:pPr>
        <w:ind w:left="2160"/>
        <w:jc w:val="both"/>
        <w:rPr>
          <w:rFonts w:asciiTheme="minorHAnsi" w:hAnsiTheme="minorHAnsi"/>
          <w:sz w:val="24"/>
          <w:szCs w:val="24"/>
        </w:rPr>
      </w:pPr>
      <w:r>
        <w:rPr>
          <w:rFonts w:asciiTheme="minorHAnsi" w:hAnsiTheme="minorHAnsi"/>
          <w:sz w:val="24"/>
          <w:szCs w:val="24"/>
        </w:rPr>
        <w:t xml:space="preserve">-- </w:t>
      </w:r>
      <w:r w:rsidR="00DB356D" w:rsidRPr="0068449A">
        <w:rPr>
          <w:rFonts w:asciiTheme="minorHAnsi" w:hAnsiTheme="minorHAnsi"/>
          <w:sz w:val="24"/>
          <w:szCs w:val="24"/>
        </w:rPr>
        <w:t>OTC ICI boiler report</w:t>
      </w:r>
      <w:r>
        <w:rPr>
          <w:rFonts w:asciiTheme="minorHAnsi" w:hAnsiTheme="minorHAnsi"/>
          <w:sz w:val="24"/>
          <w:szCs w:val="24"/>
        </w:rPr>
        <w:t xml:space="preserve"> (Andy Bodnarik)</w:t>
      </w:r>
    </w:p>
    <w:p w14:paraId="6D42025B" w14:textId="130E790F" w:rsidR="0068646B" w:rsidRDefault="0068646B" w:rsidP="0068646B">
      <w:pPr>
        <w:ind w:left="720"/>
        <w:jc w:val="both"/>
        <w:rPr>
          <w:rFonts w:asciiTheme="minorHAnsi" w:hAnsiTheme="minorHAnsi"/>
          <w:i/>
          <w:sz w:val="24"/>
          <w:szCs w:val="24"/>
        </w:rPr>
      </w:pPr>
      <w:r>
        <w:rPr>
          <w:rFonts w:asciiTheme="minorHAnsi" w:hAnsiTheme="minorHAnsi"/>
          <w:i/>
          <w:sz w:val="24"/>
          <w:szCs w:val="24"/>
        </w:rPr>
        <w:t>Andy gave a brief description of a project recently completed to look at NOx and SO2 emissions from boilers for 2007, 2011, and 2018 for the OTC, southeast, Midwest, and southeast parts of the country, as well as the continental U.S</w:t>
      </w:r>
      <w:r w:rsidR="00CD24C6">
        <w:rPr>
          <w:rFonts w:asciiTheme="minorHAnsi" w:hAnsiTheme="minorHAnsi"/>
          <w:i/>
          <w:sz w:val="24"/>
          <w:szCs w:val="24"/>
        </w:rPr>
        <w:t>.</w:t>
      </w:r>
      <w:r>
        <w:rPr>
          <w:rFonts w:asciiTheme="minorHAnsi" w:hAnsiTheme="minorHAnsi"/>
          <w:i/>
          <w:sz w:val="24"/>
          <w:szCs w:val="24"/>
        </w:rPr>
        <w:t xml:space="preserve"> The summary white paper was distributed with today’s call materials.  For the northeast, NOx decreases of 6.7% and 55.8% SO2 decreases between 2011 and 2018 are projected.  </w:t>
      </w:r>
      <w:r w:rsidR="00042814">
        <w:rPr>
          <w:rFonts w:asciiTheme="minorHAnsi" w:hAnsiTheme="minorHAnsi"/>
          <w:i/>
          <w:sz w:val="24"/>
          <w:szCs w:val="24"/>
        </w:rPr>
        <w:t>Similar results for the other parts of the country are similar.  However, the proportion of ICI boiler emissions to the total emissions increases in the same period, suggesting the source category should be analyzed further for upcoming ozone and regional haze SIPs.</w:t>
      </w:r>
    </w:p>
    <w:p w14:paraId="7D4D6DD7" w14:textId="77777777" w:rsidR="00042814" w:rsidRPr="0068646B" w:rsidRDefault="00042814" w:rsidP="0068646B">
      <w:pPr>
        <w:ind w:left="720"/>
        <w:jc w:val="both"/>
        <w:rPr>
          <w:rFonts w:asciiTheme="minorHAnsi" w:hAnsiTheme="minorHAnsi"/>
          <w:i/>
          <w:sz w:val="24"/>
          <w:szCs w:val="24"/>
        </w:rPr>
      </w:pPr>
    </w:p>
    <w:p w14:paraId="72C0236D" w14:textId="7C9D60BE" w:rsidR="00DB356D" w:rsidRPr="0068449A" w:rsidRDefault="00DC35F9" w:rsidP="00C2209A">
      <w:pPr>
        <w:ind w:left="2160"/>
        <w:jc w:val="both"/>
        <w:rPr>
          <w:rFonts w:asciiTheme="minorHAnsi" w:hAnsiTheme="minorHAnsi"/>
          <w:sz w:val="24"/>
          <w:szCs w:val="24"/>
        </w:rPr>
      </w:pPr>
      <w:r>
        <w:rPr>
          <w:rFonts w:asciiTheme="minorHAnsi" w:hAnsiTheme="minorHAnsi"/>
          <w:sz w:val="24"/>
          <w:szCs w:val="24"/>
        </w:rPr>
        <w:t>-- Aftermarket Catalyst analysis (Joseph Jakuta</w:t>
      </w:r>
      <w:r w:rsidR="00DB356D" w:rsidRPr="0068449A">
        <w:rPr>
          <w:rFonts w:asciiTheme="minorHAnsi" w:hAnsiTheme="minorHAnsi"/>
          <w:sz w:val="24"/>
          <w:szCs w:val="24"/>
        </w:rPr>
        <w:t>)</w:t>
      </w:r>
    </w:p>
    <w:p w14:paraId="337FB644" w14:textId="115962EF" w:rsidR="00DB356D" w:rsidRDefault="00042814" w:rsidP="00480DB0">
      <w:pPr>
        <w:ind w:left="360"/>
        <w:rPr>
          <w:rFonts w:asciiTheme="minorHAnsi" w:hAnsiTheme="minorHAnsi"/>
          <w:i/>
          <w:sz w:val="24"/>
          <w:szCs w:val="24"/>
        </w:rPr>
      </w:pPr>
      <w:r>
        <w:rPr>
          <w:rFonts w:asciiTheme="minorHAnsi" w:hAnsiTheme="minorHAnsi"/>
          <w:sz w:val="24"/>
          <w:szCs w:val="24"/>
        </w:rPr>
        <w:tab/>
      </w:r>
      <w:r>
        <w:rPr>
          <w:rFonts w:asciiTheme="minorHAnsi" w:hAnsiTheme="minorHAnsi"/>
          <w:i/>
          <w:sz w:val="24"/>
          <w:szCs w:val="24"/>
        </w:rPr>
        <w:t>Due to time constraints, the presentation was deferred until the next call.</w:t>
      </w:r>
    </w:p>
    <w:p w14:paraId="0BFD5959" w14:textId="77777777" w:rsidR="00042814" w:rsidRPr="00042814" w:rsidRDefault="00042814" w:rsidP="00480DB0">
      <w:pPr>
        <w:ind w:left="360"/>
        <w:rPr>
          <w:rFonts w:asciiTheme="minorHAnsi" w:hAnsiTheme="minorHAnsi"/>
          <w:i/>
          <w:sz w:val="24"/>
          <w:szCs w:val="24"/>
        </w:rPr>
      </w:pPr>
    </w:p>
    <w:p w14:paraId="7D69A752" w14:textId="744C353D" w:rsidR="00480DB0" w:rsidRDefault="00042814" w:rsidP="00042814">
      <w:pPr>
        <w:ind w:left="1440" w:hanging="1440"/>
        <w:rPr>
          <w:rFonts w:asciiTheme="minorHAnsi" w:eastAsiaTheme="minorEastAsia" w:hAnsiTheme="minorHAnsi" w:cs="Calibri"/>
          <w:color w:val="191919"/>
          <w:sz w:val="24"/>
          <w:szCs w:val="24"/>
        </w:rPr>
      </w:pPr>
      <w:r>
        <w:rPr>
          <w:rFonts w:asciiTheme="minorHAnsi" w:eastAsiaTheme="minorEastAsia" w:hAnsiTheme="minorHAnsi" w:cs="Calibri"/>
          <w:color w:val="191919"/>
          <w:sz w:val="24"/>
          <w:szCs w:val="24"/>
        </w:rPr>
        <w:t>4)</w:t>
      </w:r>
      <w:r>
        <w:rPr>
          <w:rFonts w:asciiTheme="minorHAnsi" w:eastAsiaTheme="minorEastAsia" w:hAnsiTheme="minorHAnsi" w:cs="Calibri"/>
          <w:color w:val="191919"/>
          <w:sz w:val="24"/>
          <w:szCs w:val="24"/>
        </w:rPr>
        <w:tab/>
      </w:r>
      <w:r w:rsidR="002A24B5" w:rsidRPr="0068449A">
        <w:rPr>
          <w:rFonts w:asciiTheme="minorHAnsi" w:eastAsiaTheme="minorEastAsia" w:hAnsiTheme="minorHAnsi" w:cs="Calibri"/>
          <w:color w:val="191919"/>
          <w:sz w:val="24"/>
          <w:szCs w:val="24"/>
        </w:rPr>
        <w:t>WRAP Technical Steering Committee an</w:t>
      </w:r>
      <w:r>
        <w:rPr>
          <w:rFonts w:asciiTheme="minorHAnsi" w:eastAsiaTheme="minorEastAsia" w:hAnsiTheme="minorHAnsi" w:cs="Calibri"/>
          <w:color w:val="191919"/>
          <w:sz w:val="24"/>
          <w:szCs w:val="24"/>
        </w:rPr>
        <w:t xml:space="preserve">d Workgroup plan </w:t>
      </w:r>
      <w:r w:rsidR="00286CD6">
        <w:rPr>
          <w:rFonts w:asciiTheme="minorHAnsi" w:eastAsiaTheme="minorEastAsia" w:hAnsiTheme="minorHAnsi" w:cs="Calibri"/>
          <w:color w:val="191919"/>
          <w:sz w:val="24"/>
          <w:szCs w:val="24"/>
        </w:rPr>
        <w:t>in</w:t>
      </w:r>
      <w:r w:rsidR="00DC35F9">
        <w:rPr>
          <w:rFonts w:asciiTheme="minorHAnsi" w:eastAsiaTheme="minorEastAsia" w:hAnsiTheme="minorHAnsi" w:cs="Calibri"/>
          <w:color w:val="191919"/>
          <w:sz w:val="24"/>
          <w:szCs w:val="24"/>
        </w:rPr>
        <w:t xml:space="preserve"> 2017 (</w:t>
      </w:r>
      <w:r w:rsidR="002A24B5" w:rsidRPr="0068449A">
        <w:rPr>
          <w:rFonts w:asciiTheme="minorHAnsi" w:eastAsiaTheme="minorEastAsia" w:hAnsiTheme="minorHAnsi" w:cs="Calibri"/>
          <w:color w:val="191919"/>
          <w:sz w:val="24"/>
          <w:szCs w:val="24"/>
        </w:rPr>
        <w:t>Tom Moore</w:t>
      </w:r>
      <w:r w:rsidR="00DC35F9">
        <w:rPr>
          <w:rFonts w:asciiTheme="minorHAnsi" w:eastAsiaTheme="minorEastAsia" w:hAnsiTheme="minorHAnsi" w:cs="Calibri"/>
          <w:color w:val="191919"/>
          <w:sz w:val="24"/>
          <w:szCs w:val="24"/>
        </w:rPr>
        <w:t>)</w:t>
      </w:r>
    </w:p>
    <w:p w14:paraId="3146F4A0" w14:textId="31F4693A" w:rsidR="00440804" w:rsidRDefault="00042814" w:rsidP="00440804">
      <w:pPr>
        <w:ind w:left="1440" w:hanging="1440"/>
        <w:rPr>
          <w:rFonts w:asciiTheme="minorHAnsi" w:eastAsiaTheme="minorEastAsia" w:hAnsiTheme="minorHAnsi" w:cs="Calibri"/>
          <w:i/>
          <w:color w:val="191919"/>
          <w:sz w:val="24"/>
          <w:szCs w:val="24"/>
        </w:rPr>
      </w:pPr>
      <w:r>
        <w:rPr>
          <w:rFonts w:asciiTheme="minorHAnsi" w:eastAsiaTheme="minorEastAsia" w:hAnsiTheme="minorHAnsi" w:cs="Calibri"/>
          <w:color w:val="191919"/>
          <w:sz w:val="24"/>
          <w:szCs w:val="24"/>
        </w:rPr>
        <w:tab/>
      </w:r>
      <w:r>
        <w:rPr>
          <w:rFonts w:asciiTheme="minorHAnsi" w:eastAsiaTheme="minorEastAsia" w:hAnsiTheme="minorHAnsi" w:cs="Calibri"/>
          <w:i/>
          <w:color w:val="191919"/>
          <w:sz w:val="24"/>
          <w:szCs w:val="24"/>
        </w:rPr>
        <w:t xml:space="preserve">Tom gave an overview of the work WRAP was undertaking to develop </w:t>
      </w:r>
      <w:r w:rsidR="00440804">
        <w:rPr>
          <w:rFonts w:asciiTheme="minorHAnsi" w:eastAsiaTheme="minorEastAsia" w:hAnsiTheme="minorHAnsi" w:cs="Calibri"/>
          <w:i/>
          <w:color w:val="191919"/>
          <w:sz w:val="24"/>
          <w:szCs w:val="24"/>
        </w:rPr>
        <w:t xml:space="preserve">a workplan </w:t>
      </w:r>
      <w:r>
        <w:rPr>
          <w:rFonts w:asciiTheme="minorHAnsi" w:eastAsiaTheme="minorEastAsia" w:hAnsiTheme="minorHAnsi" w:cs="Calibri"/>
          <w:i/>
          <w:color w:val="191919"/>
          <w:sz w:val="24"/>
          <w:szCs w:val="24"/>
        </w:rPr>
        <w:t>to prepare for the necessary technical work for t</w:t>
      </w:r>
      <w:r w:rsidR="00440804">
        <w:rPr>
          <w:rFonts w:asciiTheme="minorHAnsi" w:eastAsiaTheme="minorEastAsia" w:hAnsiTheme="minorHAnsi" w:cs="Calibri"/>
          <w:i/>
          <w:color w:val="191919"/>
          <w:sz w:val="24"/>
          <w:szCs w:val="24"/>
        </w:rPr>
        <w:t>he phase II regional haze SIPs as well as for ozone transport analyses.  The organization intends to use the IMDW to store EPA’s technical work products as a central place.  The group is also looking at the final exceptional events rule and guidance to see how individual states/tribes may be helped with demonstrations.  There will also be a tribal workgroup tasked with getting data into EPA’s emissions inventory.  Interest in oil and gas continues through another workgroup. Not surprisingly, regional haze is a big interest to the WRAP, which is planning to do regional analyses for states and tribes.  For transport, Tom is working with Mark Janssen (LADCO) to hold a webinar explaining the ERTAC model.</w:t>
      </w:r>
      <w:r w:rsidR="00C355A7">
        <w:rPr>
          <w:rFonts w:asciiTheme="minorHAnsi" w:eastAsiaTheme="minorEastAsia" w:hAnsiTheme="minorHAnsi" w:cs="Calibri"/>
          <w:i/>
          <w:color w:val="191919"/>
          <w:sz w:val="24"/>
          <w:szCs w:val="24"/>
        </w:rPr>
        <w:t xml:space="preserve">  Tom also mentioned a session he’ll </w:t>
      </w:r>
      <w:r w:rsidR="004A7A42">
        <w:rPr>
          <w:rFonts w:asciiTheme="minorHAnsi" w:eastAsiaTheme="minorEastAsia" w:hAnsiTheme="minorHAnsi" w:cs="Calibri"/>
          <w:i/>
          <w:color w:val="191919"/>
          <w:sz w:val="24"/>
          <w:szCs w:val="24"/>
        </w:rPr>
        <w:t xml:space="preserve">be </w:t>
      </w:r>
      <w:r w:rsidR="00C355A7">
        <w:rPr>
          <w:rFonts w:asciiTheme="minorHAnsi" w:eastAsiaTheme="minorEastAsia" w:hAnsiTheme="minorHAnsi" w:cs="Calibri"/>
          <w:i/>
          <w:color w:val="191919"/>
          <w:sz w:val="24"/>
          <w:szCs w:val="24"/>
        </w:rPr>
        <w:t>moderating at the CMAS Conference on October 26</w:t>
      </w:r>
      <w:r w:rsidR="00C355A7" w:rsidRPr="00C355A7">
        <w:rPr>
          <w:rFonts w:asciiTheme="minorHAnsi" w:eastAsiaTheme="minorEastAsia" w:hAnsiTheme="minorHAnsi" w:cs="Calibri"/>
          <w:i/>
          <w:color w:val="191919"/>
          <w:sz w:val="24"/>
          <w:szCs w:val="24"/>
          <w:vertAlign w:val="superscript"/>
        </w:rPr>
        <w:t>th</w:t>
      </w:r>
      <w:r w:rsidR="00C355A7">
        <w:rPr>
          <w:rFonts w:asciiTheme="minorHAnsi" w:eastAsiaTheme="minorEastAsia" w:hAnsiTheme="minorHAnsi" w:cs="Calibri"/>
          <w:i/>
          <w:color w:val="191919"/>
          <w:sz w:val="24"/>
          <w:szCs w:val="24"/>
        </w:rPr>
        <w:t xml:space="preserve"> to discuss ideas about how to better project future conditions, such as meteorology, boundary conditions, and land use, in addition to emissions and encouraged attendees to participate.</w:t>
      </w:r>
    </w:p>
    <w:p w14:paraId="0CB87C2D" w14:textId="77777777" w:rsidR="00440804" w:rsidRDefault="00440804" w:rsidP="00440804">
      <w:pPr>
        <w:ind w:left="1440" w:hanging="1440"/>
        <w:rPr>
          <w:rFonts w:asciiTheme="minorHAnsi" w:eastAsiaTheme="minorEastAsia" w:hAnsiTheme="minorHAnsi" w:cs="Calibri"/>
          <w:i/>
          <w:color w:val="191919"/>
          <w:sz w:val="24"/>
          <w:szCs w:val="24"/>
        </w:rPr>
      </w:pPr>
    </w:p>
    <w:p w14:paraId="7E08793D" w14:textId="1C8074C2" w:rsidR="00480DB0" w:rsidRPr="00440804" w:rsidRDefault="00440804" w:rsidP="00440804">
      <w:pPr>
        <w:ind w:left="1440" w:hanging="1440"/>
        <w:rPr>
          <w:rFonts w:asciiTheme="minorHAnsi" w:eastAsiaTheme="minorEastAsia" w:hAnsiTheme="minorHAnsi" w:cs="Calibri"/>
          <w:i/>
          <w:color w:val="191919"/>
          <w:sz w:val="24"/>
          <w:szCs w:val="24"/>
        </w:rPr>
      </w:pPr>
      <w:r>
        <w:rPr>
          <w:rFonts w:asciiTheme="minorHAnsi" w:eastAsiaTheme="minorEastAsia" w:hAnsiTheme="minorHAnsi" w:cs="Calibri"/>
          <w:color w:val="191919"/>
          <w:sz w:val="24"/>
          <w:szCs w:val="24"/>
        </w:rPr>
        <w:lastRenderedPageBreak/>
        <w:t>5)</w:t>
      </w:r>
      <w:r>
        <w:rPr>
          <w:rFonts w:asciiTheme="minorHAnsi" w:eastAsiaTheme="minorEastAsia" w:hAnsiTheme="minorHAnsi" w:cs="Calibri"/>
          <w:color w:val="191919"/>
          <w:sz w:val="24"/>
          <w:szCs w:val="24"/>
        </w:rPr>
        <w:tab/>
      </w:r>
      <w:r w:rsidR="00DC35F9">
        <w:rPr>
          <w:rFonts w:asciiTheme="minorHAnsi" w:hAnsiTheme="minorHAnsi"/>
          <w:sz w:val="24"/>
          <w:szCs w:val="24"/>
        </w:rPr>
        <w:t>Update</w:t>
      </w:r>
      <w:r w:rsidR="002A24B5" w:rsidRPr="0068449A">
        <w:rPr>
          <w:rFonts w:asciiTheme="minorHAnsi" w:hAnsiTheme="minorHAnsi"/>
          <w:sz w:val="24"/>
          <w:szCs w:val="24"/>
        </w:rPr>
        <w:t xml:space="preserve"> </w:t>
      </w:r>
      <w:r w:rsidR="00DC35F9">
        <w:rPr>
          <w:rFonts w:asciiTheme="minorHAnsi" w:hAnsiTheme="minorHAnsi"/>
          <w:sz w:val="24"/>
          <w:szCs w:val="24"/>
        </w:rPr>
        <w:t>on ERTAC/EPA group activities (</w:t>
      </w:r>
      <w:r w:rsidR="002A24B5" w:rsidRPr="0068449A">
        <w:rPr>
          <w:rFonts w:asciiTheme="minorHAnsi" w:hAnsiTheme="minorHAnsi"/>
          <w:sz w:val="24"/>
          <w:szCs w:val="24"/>
        </w:rPr>
        <w:t>Serpil Kayin and Mark Janssen</w:t>
      </w:r>
      <w:r w:rsidR="00DC35F9">
        <w:rPr>
          <w:rFonts w:asciiTheme="minorHAnsi" w:hAnsiTheme="minorHAnsi"/>
          <w:sz w:val="24"/>
          <w:szCs w:val="24"/>
        </w:rPr>
        <w:t>)</w:t>
      </w:r>
    </w:p>
    <w:p w14:paraId="19D67E90" w14:textId="0C9ACB09" w:rsidR="002A24B5" w:rsidRDefault="00440804" w:rsidP="002A24B5">
      <w:pPr>
        <w:ind w:left="360"/>
        <w:rPr>
          <w:rFonts w:asciiTheme="minorHAnsi" w:hAnsiTheme="minorHAnsi"/>
          <w:i/>
          <w:sz w:val="24"/>
          <w:szCs w:val="24"/>
        </w:rPr>
      </w:pPr>
      <w:r>
        <w:rPr>
          <w:rFonts w:asciiTheme="minorHAnsi" w:hAnsiTheme="minorHAnsi"/>
          <w:sz w:val="24"/>
          <w:szCs w:val="24"/>
        </w:rPr>
        <w:tab/>
      </w:r>
      <w:r>
        <w:rPr>
          <w:rFonts w:asciiTheme="minorHAnsi" w:hAnsiTheme="minorHAnsi"/>
          <w:i/>
          <w:sz w:val="24"/>
          <w:szCs w:val="24"/>
        </w:rPr>
        <w:t>Serpil (OAP) explained the group held a call on Oct. 6</w:t>
      </w:r>
      <w:r w:rsidRPr="00440804">
        <w:rPr>
          <w:rFonts w:asciiTheme="minorHAnsi" w:hAnsiTheme="minorHAnsi"/>
          <w:i/>
          <w:sz w:val="24"/>
          <w:szCs w:val="24"/>
          <w:vertAlign w:val="superscript"/>
        </w:rPr>
        <w:t>th</w:t>
      </w:r>
      <w:r>
        <w:rPr>
          <w:rFonts w:asciiTheme="minorHAnsi" w:hAnsiTheme="minorHAnsi"/>
          <w:i/>
          <w:sz w:val="24"/>
          <w:szCs w:val="24"/>
        </w:rPr>
        <w:t xml:space="preserve"> as an initial “briefing” of the </w:t>
      </w:r>
      <w:r w:rsidR="00C355A7">
        <w:rPr>
          <w:rFonts w:asciiTheme="minorHAnsi" w:hAnsiTheme="minorHAnsi"/>
          <w:i/>
          <w:sz w:val="24"/>
          <w:szCs w:val="24"/>
        </w:rPr>
        <w:tab/>
      </w:r>
      <w:r>
        <w:rPr>
          <w:rFonts w:asciiTheme="minorHAnsi" w:hAnsiTheme="minorHAnsi"/>
          <w:i/>
          <w:sz w:val="24"/>
          <w:szCs w:val="24"/>
        </w:rPr>
        <w:t>group’s charge and goal.  A second call is scheduled for Oct. 27</w:t>
      </w:r>
      <w:r w:rsidRPr="00440804">
        <w:rPr>
          <w:rFonts w:asciiTheme="minorHAnsi" w:hAnsiTheme="minorHAnsi"/>
          <w:i/>
          <w:sz w:val="24"/>
          <w:szCs w:val="24"/>
          <w:vertAlign w:val="superscript"/>
        </w:rPr>
        <w:t>th</w:t>
      </w:r>
      <w:r>
        <w:rPr>
          <w:rFonts w:asciiTheme="minorHAnsi" w:hAnsiTheme="minorHAnsi"/>
          <w:i/>
          <w:sz w:val="24"/>
          <w:szCs w:val="24"/>
        </w:rPr>
        <w:t xml:space="preserve"> to hear from states </w:t>
      </w:r>
      <w:r w:rsidR="00C355A7">
        <w:rPr>
          <w:rFonts w:asciiTheme="minorHAnsi" w:hAnsiTheme="minorHAnsi"/>
          <w:i/>
          <w:sz w:val="24"/>
          <w:szCs w:val="24"/>
        </w:rPr>
        <w:tab/>
        <w:t xml:space="preserve">their perspectives of the final 2008 Ozone CSAPR rule.  A third call is tentatively </w:t>
      </w:r>
      <w:r w:rsidR="00C355A7">
        <w:rPr>
          <w:rFonts w:asciiTheme="minorHAnsi" w:hAnsiTheme="minorHAnsi"/>
          <w:i/>
          <w:sz w:val="24"/>
          <w:szCs w:val="24"/>
        </w:rPr>
        <w:tab/>
        <w:t>scheduled for Nov. 17</w:t>
      </w:r>
      <w:r w:rsidR="00C355A7" w:rsidRPr="00C355A7">
        <w:rPr>
          <w:rFonts w:asciiTheme="minorHAnsi" w:hAnsiTheme="minorHAnsi"/>
          <w:i/>
          <w:sz w:val="24"/>
          <w:szCs w:val="24"/>
          <w:vertAlign w:val="superscript"/>
        </w:rPr>
        <w:t>th</w:t>
      </w:r>
      <w:r w:rsidR="00C355A7">
        <w:rPr>
          <w:rFonts w:asciiTheme="minorHAnsi" w:hAnsiTheme="minorHAnsi"/>
          <w:i/>
          <w:sz w:val="24"/>
          <w:szCs w:val="24"/>
        </w:rPr>
        <w:t xml:space="preserve"> for EPA to explain the budget setting process and results to </w:t>
      </w:r>
      <w:r w:rsidR="00C355A7">
        <w:rPr>
          <w:rFonts w:asciiTheme="minorHAnsi" w:hAnsiTheme="minorHAnsi"/>
          <w:i/>
          <w:sz w:val="24"/>
          <w:szCs w:val="24"/>
        </w:rPr>
        <w:tab/>
        <w:t>states.  An invitation to all states will be sent out for the Nov. 17</w:t>
      </w:r>
      <w:r w:rsidR="00C355A7" w:rsidRPr="00C355A7">
        <w:rPr>
          <w:rFonts w:asciiTheme="minorHAnsi" w:hAnsiTheme="minorHAnsi"/>
          <w:i/>
          <w:sz w:val="24"/>
          <w:szCs w:val="24"/>
          <w:vertAlign w:val="superscript"/>
        </w:rPr>
        <w:t>th</w:t>
      </w:r>
      <w:r w:rsidR="00C355A7">
        <w:rPr>
          <w:rFonts w:asciiTheme="minorHAnsi" w:hAnsiTheme="minorHAnsi"/>
          <w:i/>
          <w:sz w:val="24"/>
          <w:szCs w:val="24"/>
        </w:rPr>
        <w:t xml:space="preserve"> call (dependent on </w:t>
      </w:r>
      <w:r w:rsidR="00C355A7">
        <w:rPr>
          <w:rFonts w:asciiTheme="minorHAnsi" w:hAnsiTheme="minorHAnsi"/>
          <w:i/>
          <w:sz w:val="24"/>
          <w:szCs w:val="24"/>
        </w:rPr>
        <w:tab/>
        <w:t xml:space="preserve">when the final rule and supporting documents are published in the Federal Register).  </w:t>
      </w:r>
    </w:p>
    <w:p w14:paraId="296BD317" w14:textId="77777777" w:rsidR="00C355A7" w:rsidRPr="00440804" w:rsidRDefault="00C355A7" w:rsidP="002A24B5">
      <w:pPr>
        <w:ind w:left="360"/>
        <w:rPr>
          <w:rFonts w:asciiTheme="minorHAnsi" w:hAnsiTheme="minorHAnsi"/>
          <w:i/>
          <w:sz w:val="24"/>
          <w:szCs w:val="24"/>
        </w:rPr>
      </w:pPr>
    </w:p>
    <w:p w14:paraId="741FE84A" w14:textId="1178EBF4" w:rsidR="002A24B5" w:rsidRDefault="00C355A7" w:rsidP="00C2209A">
      <w:pPr>
        <w:ind w:left="1530" w:hanging="1530"/>
        <w:rPr>
          <w:rFonts w:asciiTheme="minorHAnsi" w:hAnsiTheme="minorHAnsi" w:cs="Arial"/>
          <w:sz w:val="24"/>
          <w:szCs w:val="24"/>
        </w:rPr>
      </w:pPr>
      <w:r>
        <w:rPr>
          <w:rFonts w:asciiTheme="minorHAnsi" w:hAnsiTheme="minorHAnsi"/>
          <w:sz w:val="24"/>
          <w:szCs w:val="24"/>
        </w:rPr>
        <w:t>6)</w:t>
      </w:r>
      <w:r>
        <w:rPr>
          <w:rFonts w:asciiTheme="minorHAnsi" w:hAnsiTheme="minorHAnsi"/>
          <w:sz w:val="24"/>
          <w:szCs w:val="24"/>
        </w:rPr>
        <w:tab/>
      </w:r>
      <w:r w:rsidR="00DC35F9" w:rsidRPr="00DC35F9">
        <w:rPr>
          <w:rFonts w:asciiTheme="minorHAnsi" w:hAnsiTheme="minorHAnsi" w:cs="Arial"/>
          <w:sz w:val="24"/>
          <w:szCs w:val="24"/>
        </w:rPr>
        <w:t>Pr</w:t>
      </w:r>
      <w:r w:rsidR="00DC35F9">
        <w:rPr>
          <w:rFonts w:asciiTheme="minorHAnsi" w:hAnsiTheme="minorHAnsi" w:cs="Arial"/>
          <w:sz w:val="24"/>
          <w:szCs w:val="24"/>
        </w:rPr>
        <w:t xml:space="preserve">ocess </w:t>
      </w:r>
      <w:r w:rsidR="00DC35F9" w:rsidRPr="00DC35F9">
        <w:rPr>
          <w:rFonts w:asciiTheme="minorHAnsi" w:hAnsiTheme="minorHAnsi" w:cs="Arial"/>
          <w:sz w:val="24"/>
          <w:szCs w:val="24"/>
        </w:rPr>
        <w:t>for deci</w:t>
      </w:r>
      <w:r w:rsidR="00DC35F9">
        <w:rPr>
          <w:rFonts w:asciiTheme="minorHAnsi" w:hAnsiTheme="minorHAnsi" w:cs="Arial"/>
          <w:sz w:val="24"/>
          <w:szCs w:val="24"/>
        </w:rPr>
        <w:t>ding</w:t>
      </w:r>
      <w:r w:rsidR="00DC35F9" w:rsidRPr="00DC35F9">
        <w:rPr>
          <w:rFonts w:asciiTheme="minorHAnsi" w:hAnsiTheme="minorHAnsi" w:cs="Arial"/>
          <w:sz w:val="24"/>
          <w:szCs w:val="24"/>
        </w:rPr>
        <w:t xml:space="preserve"> on a new base year </w:t>
      </w:r>
      <w:r w:rsidR="00DC35F9">
        <w:rPr>
          <w:rFonts w:asciiTheme="minorHAnsi" w:hAnsiTheme="minorHAnsi" w:cs="Arial"/>
          <w:sz w:val="24"/>
          <w:szCs w:val="24"/>
        </w:rPr>
        <w:t xml:space="preserve">modeling </w:t>
      </w:r>
      <w:r w:rsidR="00DC35F9" w:rsidRPr="00DC35F9">
        <w:rPr>
          <w:rFonts w:asciiTheme="minorHAnsi" w:hAnsiTheme="minorHAnsi" w:cs="Arial"/>
          <w:sz w:val="24"/>
          <w:szCs w:val="24"/>
        </w:rPr>
        <w:t xml:space="preserve">platform for </w:t>
      </w:r>
      <w:r w:rsidR="00C2209A">
        <w:rPr>
          <w:rFonts w:asciiTheme="minorHAnsi" w:hAnsiTheme="minorHAnsi" w:cs="Arial"/>
          <w:sz w:val="24"/>
          <w:szCs w:val="24"/>
        </w:rPr>
        <w:t xml:space="preserve">regulatory </w:t>
      </w:r>
      <w:r w:rsidR="00DC35F9" w:rsidRPr="00DC35F9">
        <w:rPr>
          <w:rFonts w:asciiTheme="minorHAnsi" w:hAnsiTheme="minorHAnsi" w:cs="Arial"/>
          <w:sz w:val="24"/>
          <w:szCs w:val="24"/>
        </w:rPr>
        <w:t>modeling: 2014/2015/2016</w:t>
      </w:r>
      <w:r w:rsidR="00DC35F9">
        <w:rPr>
          <w:rFonts w:asciiTheme="minorHAnsi" w:hAnsiTheme="minorHAnsi" w:cs="Arial"/>
          <w:sz w:val="24"/>
          <w:szCs w:val="24"/>
        </w:rPr>
        <w:t xml:space="preserve"> (All)</w:t>
      </w:r>
    </w:p>
    <w:p w14:paraId="6700B087" w14:textId="175E3CB1" w:rsidR="00C355A7" w:rsidRPr="00C355A7" w:rsidRDefault="00C355A7" w:rsidP="00C2209A">
      <w:pPr>
        <w:ind w:left="1530" w:hanging="1530"/>
        <w:rPr>
          <w:rFonts w:asciiTheme="minorHAnsi" w:hAnsiTheme="minorHAnsi" w:cs="Arial"/>
          <w:i/>
          <w:sz w:val="24"/>
          <w:szCs w:val="24"/>
        </w:rPr>
      </w:pPr>
      <w:r>
        <w:rPr>
          <w:rFonts w:asciiTheme="minorHAnsi" w:hAnsiTheme="minorHAnsi" w:cs="Arial"/>
          <w:i/>
          <w:sz w:val="24"/>
          <w:szCs w:val="24"/>
        </w:rPr>
        <w:tab/>
        <w:t xml:space="preserve">There is general agreement that the 2011 base year will eventually need to be </w:t>
      </w:r>
      <w:r w:rsidR="00CD24C6">
        <w:rPr>
          <w:rFonts w:asciiTheme="minorHAnsi" w:hAnsiTheme="minorHAnsi" w:cs="Arial"/>
          <w:i/>
          <w:sz w:val="24"/>
          <w:szCs w:val="24"/>
        </w:rPr>
        <w:t>replaced;</w:t>
      </w:r>
      <w:r>
        <w:rPr>
          <w:rFonts w:asciiTheme="minorHAnsi" w:hAnsiTheme="minorHAnsi" w:cs="Arial"/>
          <w:i/>
          <w:sz w:val="24"/>
          <w:szCs w:val="24"/>
        </w:rPr>
        <w:t xml:space="preserve"> probably before 2015 Ozone attainment demonstrations and transport SIPs are completed</w:t>
      </w:r>
      <w:r w:rsidR="005F00B5">
        <w:rPr>
          <w:rFonts w:asciiTheme="minorHAnsi" w:hAnsiTheme="minorHAnsi" w:cs="Arial"/>
          <w:i/>
          <w:sz w:val="24"/>
          <w:szCs w:val="24"/>
        </w:rPr>
        <w:t xml:space="preserve"> (2011 will still be used for EPA’s initial 2015 ozone transport work)</w:t>
      </w:r>
      <w:r>
        <w:rPr>
          <w:rFonts w:asciiTheme="minorHAnsi" w:hAnsiTheme="minorHAnsi" w:cs="Arial"/>
          <w:i/>
          <w:sz w:val="24"/>
          <w:szCs w:val="24"/>
        </w:rPr>
        <w:t xml:space="preserve">.  LADCO agreed to lead a workgroup to develop recommendations to bring back to the Collaboration Group.  Alex Cohan will be the group lead, so, if interested, let him know.  </w:t>
      </w:r>
    </w:p>
    <w:p w14:paraId="0796BEE2" w14:textId="77777777" w:rsidR="00DC35F9" w:rsidRDefault="00DC35F9" w:rsidP="00DC35F9">
      <w:pPr>
        <w:ind w:left="2160" w:hanging="1800"/>
        <w:rPr>
          <w:rFonts w:asciiTheme="minorHAnsi" w:hAnsiTheme="minorHAnsi" w:cs="Arial"/>
          <w:sz w:val="24"/>
          <w:szCs w:val="24"/>
        </w:rPr>
      </w:pPr>
    </w:p>
    <w:p w14:paraId="67BBC8D9" w14:textId="7583BD49" w:rsidR="00DC35F9" w:rsidRPr="00DC35F9" w:rsidRDefault="005F00B5" w:rsidP="00C2209A">
      <w:pPr>
        <w:pStyle w:val="ListParagraph"/>
        <w:shd w:val="clear" w:color="auto" w:fill="FFFFFF"/>
        <w:tabs>
          <w:tab w:val="left" w:pos="810"/>
        </w:tabs>
        <w:ind w:hanging="720"/>
        <w:rPr>
          <w:rFonts w:asciiTheme="minorHAnsi" w:hAnsiTheme="minorHAnsi"/>
          <w:sz w:val="24"/>
          <w:szCs w:val="24"/>
        </w:rPr>
      </w:pPr>
      <w:r>
        <w:rPr>
          <w:rFonts w:asciiTheme="minorHAnsi" w:hAnsiTheme="minorHAnsi"/>
          <w:sz w:val="24"/>
          <w:szCs w:val="24"/>
        </w:rPr>
        <w:t>7)</w:t>
      </w:r>
      <w:r>
        <w:rPr>
          <w:rFonts w:asciiTheme="minorHAnsi" w:hAnsiTheme="minorHAnsi"/>
          <w:sz w:val="24"/>
          <w:szCs w:val="24"/>
        </w:rPr>
        <w:tab/>
      </w:r>
      <w:r w:rsidR="00DC35F9" w:rsidRPr="00DC35F9">
        <w:rPr>
          <w:rFonts w:asciiTheme="minorHAnsi" w:hAnsiTheme="minorHAnsi" w:cs="Arial"/>
          <w:sz w:val="24"/>
          <w:szCs w:val="24"/>
        </w:rPr>
        <w:t>Interest in possible following-on discussions (Norm Possiel)</w:t>
      </w:r>
    </w:p>
    <w:p w14:paraId="2A151535" w14:textId="199C4738" w:rsidR="00DC35F9" w:rsidRDefault="00DC35F9" w:rsidP="00532760">
      <w:pPr>
        <w:pStyle w:val="ListParagraph"/>
        <w:shd w:val="clear" w:color="auto" w:fill="FFFFFF"/>
        <w:ind w:left="2340" w:hanging="180"/>
        <w:rPr>
          <w:rFonts w:asciiTheme="minorHAnsi" w:hAnsiTheme="minorHAnsi" w:cs="Arial"/>
          <w:i/>
          <w:sz w:val="24"/>
          <w:szCs w:val="24"/>
        </w:rPr>
      </w:pPr>
      <w:r>
        <w:rPr>
          <w:rFonts w:asciiTheme="minorHAnsi" w:hAnsiTheme="minorHAnsi" w:cs="Arial"/>
          <w:sz w:val="24"/>
          <w:szCs w:val="24"/>
        </w:rPr>
        <w:t xml:space="preserve">-- </w:t>
      </w:r>
      <w:r w:rsidRPr="00DC35F9">
        <w:rPr>
          <w:rFonts w:asciiTheme="minorHAnsi" w:hAnsiTheme="minorHAnsi" w:cs="Arial"/>
          <w:sz w:val="24"/>
          <w:szCs w:val="24"/>
        </w:rPr>
        <w:t xml:space="preserve">Small-group discussion of AQ model performance objectives </w:t>
      </w:r>
      <w:r w:rsidR="00532760">
        <w:rPr>
          <w:rFonts w:asciiTheme="minorHAnsi" w:hAnsiTheme="minorHAnsi" w:cs="Arial"/>
          <w:sz w:val="24"/>
          <w:szCs w:val="24"/>
        </w:rPr>
        <w:t xml:space="preserve">at </w:t>
      </w:r>
      <w:r w:rsidRPr="00DC35F9">
        <w:rPr>
          <w:rFonts w:asciiTheme="minorHAnsi" w:hAnsiTheme="minorHAnsi" w:cs="Arial"/>
          <w:sz w:val="24"/>
          <w:szCs w:val="24"/>
        </w:rPr>
        <w:t>CMAS conference</w:t>
      </w:r>
      <w:r w:rsidR="005F00B5">
        <w:rPr>
          <w:rFonts w:asciiTheme="minorHAnsi" w:hAnsiTheme="minorHAnsi" w:cs="Arial"/>
          <w:sz w:val="24"/>
          <w:szCs w:val="24"/>
        </w:rPr>
        <w:t xml:space="preserve"> – </w:t>
      </w:r>
      <w:r w:rsidR="005F00B5">
        <w:rPr>
          <w:rFonts w:asciiTheme="minorHAnsi" w:hAnsiTheme="minorHAnsi" w:cs="Arial"/>
          <w:i/>
          <w:sz w:val="24"/>
          <w:szCs w:val="24"/>
        </w:rPr>
        <w:t>this is one of the June meeting action plan items.  The CMAS conference seems a good time to have an initial conversation, so, if attending and interested, let Norm know.</w:t>
      </w:r>
    </w:p>
    <w:p w14:paraId="417BAA50" w14:textId="77777777" w:rsidR="005F00B5" w:rsidRPr="005F00B5" w:rsidRDefault="005F00B5" w:rsidP="00532760">
      <w:pPr>
        <w:pStyle w:val="ListParagraph"/>
        <w:shd w:val="clear" w:color="auto" w:fill="FFFFFF"/>
        <w:ind w:left="2340" w:hanging="180"/>
        <w:rPr>
          <w:rFonts w:asciiTheme="minorHAnsi" w:hAnsiTheme="minorHAnsi"/>
          <w:i/>
          <w:sz w:val="24"/>
          <w:szCs w:val="24"/>
        </w:rPr>
      </w:pPr>
    </w:p>
    <w:p w14:paraId="05DB6D12" w14:textId="348EB8BF" w:rsidR="00DC35F9" w:rsidRDefault="00DC35F9" w:rsidP="00532760">
      <w:pPr>
        <w:pStyle w:val="ListParagraph"/>
        <w:shd w:val="clear" w:color="auto" w:fill="FFFFFF"/>
        <w:ind w:left="2340" w:hanging="180"/>
        <w:rPr>
          <w:rFonts w:asciiTheme="minorHAnsi" w:hAnsiTheme="minorHAnsi" w:cs="Arial"/>
          <w:i/>
          <w:sz w:val="24"/>
          <w:szCs w:val="24"/>
        </w:rPr>
      </w:pPr>
      <w:r>
        <w:rPr>
          <w:rFonts w:asciiTheme="minorHAnsi" w:hAnsiTheme="minorHAnsi" w:cs="Arial"/>
          <w:sz w:val="24"/>
          <w:szCs w:val="24"/>
        </w:rPr>
        <w:t xml:space="preserve">-- </w:t>
      </w:r>
      <w:r w:rsidRPr="00DC35F9">
        <w:rPr>
          <w:rFonts w:asciiTheme="minorHAnsi" w:hAnsiTheme="minorHAnsi" w:cs="Arial"/>
          <w:sz w:val="24"/>
          <w:szCs w:val="24"/>
        </w:rPr>
        <w:t>Webinars or conf</w:t>
      </w:r>
      <w:r w:rsidR="00532760">
        <w:rPr>
          <w:rFonts w:asciiTheme="minorHAnsi" w:hAnsiTheme="minorHAnsi" w:cs="Arial"/>
          <w:sz w:val="24"/>
          <w:szCs w:val="24"/>
        </w:rPr>
        <w:t>erence</w:t>
      </w:r>
      <w:r w:rsidRPr="00DC35F9">
        <w:rPr>
          <w:rFonts w:asciiTheme="minorHAnsi" w:hAnsiTheme="minorHAnsi" w:cs="Arial"/>
          <w:sz w:val="24"/>
          <w:szCs w:val="24"/>
        </w:rPr>
        <w:t xml:space="preserve"> calls on science updates in new versions of CMAQ and CAMx</w:t>
      </w:r>
      <w:r w:rsidR="005F00B5">
        <w:rPr>
          <w:rFonts w:asciiTheme="minorHAnsi" w:hAnsiTheme="minorHAnsi" w:cs="Arial"/>
          <w:sz w:val="24"/>
          <w:szCs w:val="24"/>
        </w:rPr>
        <w:t xml:space="preserve"> – </w:t>
      </w:r>
      <w:r w:rsidR="005F00B5">
        <w:rPr>
          <w:rFonts w:asciiTheme="minorHAnsi" w:hAnsiTheme="minorHAnsi" w:cs="Arial"/>
          <w:i/>
          <w:sz w:val="24"/>
          <w:szCs w:val="24"/>
        </w:rPr>
        <w:t>this is another action plan item.  Norm mentioned EPA’s ORD should be ready to hold a webinar if there’s still interest in the December timeframe.  Environ, likewise, is doing the CAMx updates Chris Emery talked about during the June workshop and should be ready to hold a webinar about a month after the CMAQ one. There was general agreement both would be helpful.</w:t>
      </w:r>
    </w:p>
    <w:p w14:paraId="40419215" w14:textId="77777777" w:rsidR="005F00B5" w:rsidRPr="005F00B5" w:rsidRDefault="005F00B5" w:rsidP="00532760">
      <w:pPr>
        <w:pStyle w:val="ListParagraph"/>
        <w:shd w:val="clear" w:color="auto" w:fill="FFFFFF"/>
        <w:ind w:left="2340" w:hanging="180"/>
        <w:rPr>
          <w:rFonts w:asciiTheme="minorHAnsi" w:hAnsiTheme="minorHAnsi"/>
          <w:i/>
          <w:sz w:val="24"/>
          <w:szCs w:val="24"/>
        </w:rPr>
      </w:pPr>
    </w:p>
    <w:p w14:paraId="4DF404B5" w14:textId="23EA47C1" w:rsidR="00DC35F9" w:rsidRPr="005F00B5" w:rsidRDefault="00DC35F9" w:rsidP="00C2209A">
      <w:pPr>
        <w:pStyle w:val="ListParagraph"/>
        <w:shd w:val="clear" w:color="auto" w:fill="FFFFFF"/>
        <w:ind w:left="2250" w:hanging="90"/>
        <w:rPr>
          <w:rFonts w:asciiTheme="minorHAnsi" w:hAnsiTheme="minorHAnsi"/>
          <w:i/>
          <w:sz w:val="24"/>
          <w:szCs w:val="24"/>
        </w:rPr>
      </w:pPr>
      <w:r>
        <w:rPr>
          <w:rFonts w:asciiTheme="minorHAnsi" w:hAnsiTheme="minorHAnsi" w:cs="Arial"/>
          <w:sz w:val="24"/>
          <w:szCs w:val="24"/>
        </w:rPr>
        <w:t xml:space="preserve">-- </w:t>
      </w:r>
      <w:r w:rsidRPr="00DC35F9">
        <w:rPr>
          <w:rFonts w:asciiTheme="minorHAnsi" w:hAnsiTheme="minorHAnsi" w:cs="Arial"/>
          <w:sz w:val="24"/>
          <w:szCs w:val="24"/>
        </w:rPr>
        <w:t>CSAPR Update budgets</w:t>
      </w:r>
      <w:r w:rsidR="005F00B5">
        <w:rPr>
          <w:rFonts w:asciiTheme="minorHAnsi" w:hAnsiTheme="minorHAnsi" w:cs="Arial"/>
          <w:sz w:val="24"/>
          <w:szCs w:val="24"/>
        </w:rPr>
        <w:t xml:space="preserve"> – </w:t>
      </w:r>
      <w:r w:rsidR="005F00B5">
        <w:rPr>
          <w:rFonts w:asciiTheme="minorHAnsi" w:hAnsiTheme="minorHAnsi" w:cs="Arial"/>
          <w:i/>
          <w:sz w:val="24"/>
          <w:szCs w:val="24"/>
        </w:rPr>
        <w:t>Nov. 17</w:t>
      </w:r>
      <w:r w:rsidR="005F00B5" w:rsidRPr="005F00B5">
        <w:rPr>
          <w:rFonts w:asciiTheme="minorHAnsi" w:hAnsiTheme="minorHAnsi" w:cs="Arial"/>
          <w:i/>
          <w:sz w:val="24"/>
          <w:szCs w:val="24"/>
          <w:vertAlign w:val="superscript"/>
        </w:rPr>
        <w:t>th</w:t>
      </w:r>
      <w:r w:rsidR="005F00B5">
        <w:rPr>
          <w:rFonts w:asciiTheme="minorHAnsi" w:hAnsiTheme="minorHAnsi" w:cs="Arial"/>
          <w:i/>
          <w:sz w:val="24"/>
          <w:szCs w:val="24"/>
        </w:rPr>
        <w:t xml:space="preserve"> call should suffice for an explanation of the 2008 ozone transport budgets.</w:t>
      </w:r>
    </w:p>
    <w:p w14:paraId="3D25A1C5" w14:textId="77777777" w:rsidR="00DC35F9" w:rsidRDefault="00DC35F9" w:rsidP="00DC35F9">
      <w:pPr>
        <w:ind w:left="2160" w:hanging="1800"/>
        <w:rPr>
          <w:rFonts w:asciiTheme="minorHAnsi" w:hAnsiTheme="minorHAnsi" w:cs="Arial"/>
          <w:sz w:val="24"/>
          <w:szCs w:val="24"/>
        </w:rPr>
      </w:pPr>
    </w:p>
    <w:p w14:paraId="071F5AAB" w14:textId="7B4ADE8E" w:rsidR="002A24B5" w:rsidRDefault="005F00B5" w:rsidP="00C2209A">
      <w:pPr>
        <w:rPr>
          <w:rFonts w:asciiTheme="minorHAnsi" w:hAnsiTheme="minorHAnsi"/>
          <w:sz w:val="24"/>
          <w:szCs w:val="24"/>
        </w:rPr>
      </w:pPr>
      <w:r>
        <w:rPr>
          <w:rFonts w:asciiTheme="minorHAnsi" w:hAnsiTheme="minorHAnsi"/>
          <w:sz w:val="24"/>
          <w:szCs w:val="24"/>
        </w:rPr>
        <w:t>8)</w:t>
      </w:r>
      <w:r>
        <w:rPr>
          <w:rFonts w:asciiTheme="minorHAnsi" w:hAnsiTheme="minorHAnsi"/>
          <w:sz w:val="24"/>
          <w:szCs w:val="24"/>
        </w:rPr>
        <w:tab/>
      </w:r>
      <w:r w:rsidR="0068449A" w:rsidRPr="0068449A">
        <w:rPr>
          <w:rFonts w:asciiTheme="minorHAnsi" w:hAnsiTheme="minorHAnsi"/>
          <w:sz w:val="24"/>
          <w:szCs w:val="24"/>
        </w:rPr>
        <w:t>Action items and wrap up</w:t>
      </w:r>
      <w:r w:rsidR="00DC35F9">
        <w:rPr>
          <w:rFonts w:asciiTheme="minorHAnsi" w:hAnsiTheme="minorHAnsi"/>
          <w:sz w:val="24"/>
          <w:szCs w:val="24"/>
        </w:rPr>
        <w:t xml:space="preserve"> (</w:t>
      </w:r>
      <w:r w:rsidR="002A24B5" w:rsidRPr="0068449A">
        <w:rPr>
          <w:rFonts w:asciiTheme="minorHAnsi" w:hAnsiTheme="minorHAnsi"/>
          <w:sz w:val="24"/>
          <w:szCs w:val="24"/>
        </w:rPr>
        <w:t>Theresa Pella</w:t>
      </w:r>
      <w:r w:rsidR="00DC35F9">
        <w:rPr>
          <w:rFonts w:asciiTheme="minorHAnsi" w:hAnsiTheme="minorHAnsi"/>
          <w:sz w:val="24"/>
          <w:szCs w:val="24"/>
        </w:rPr>
        <w:t>)</w:t>
      </w:r>
    </w:p>
    <w:p w14:paraId="0248DD15" w14:textId="238EAA7A" w:rsidR="005F00B5" w:rsidRPr="005F00B5" w:rsidRDefault="005F00B5" w:rsidP="00C2209A">
      <w:pPr>
        <w:rPr>
          <w:rFonts w:asciiTheme="minorHAnsi" w:hAnsiTheme="minorHAnsi"/>
          <w:i/>
          <w:sz w:val="24"/>
          <w:szCs w:val="24"/>
        </w:rPr>
      </w:pPr>
      <w:r>
        <w:rPr>
          <w:rFonts w:asciiTheme="minorHAnsi" w:hAnsiTheme="minorHAnsi"/>
          <w:sz w:val="24"/>
          <w:szCs w:val="24"/>
        </w:rPr>
        <w:tab/>
      </w:r>
      <w:r>
        <w:rPr>
          <w:rFonts w:asciiTheme="minorHAnsi" w:hAnsiTheme="minorHAnsi"/>
          <w:i/>
          <w:sz w:val="24"/>
          <w:szCs w:val="24"/>
        </w:rPr>
        <w:t xml:space="preserve">Theresa mentioned the updated action plan was included in the conference call </w:t>
      </w:r>
      <w:r>
        <w:rPr>
          <w:rFonts w:asciiTheme="minorHAnsi" w:hAnsiTheme="minorHAnsi"/>
          <w:i/>
          <w:sz w:val="24"/>
          <w:szCs w:val="24"/>
        </w:rPr>
        <w:tab/>
        <w:t>materials.  Let her know if yo</w:t>
      </w:r>
      <w:r w:rsidR="004A7A42">
        <w:rPr>
          <w:rFonts w:asciiTheme="minorHAnsi" w:hAnsiTheme="minorHAnsi"/>
          <w:i/>
          <w:sz w:val="24"/>
          <w:szCs w:val="24"/>
        </w:rPr>
        <w:t>u have any edit</w:t>
      </w:r>
      <w:r>
        <w:rPr>
          <w:rFonts w:asciiTheme="minorHAnsi" w:hAnsiTheme="minorHAnsi"/>
          <w:i/>
          <w:sz w:val="24"/>
          <w:szCs w:val="24"/>
        </w:rPr>
        <w:t>s.</w:t>
      </w:r>
    </w:p>
    <w:p w14:paraId="7A4F7145" w14:textId="77777777" w:rsidR="002A24B5" w:rsidRPr="0068449A" w:rsidRDefault="002A24B5" w:rsidP="002A24B5">
      <w:pPr>
        <w:ind w:left="360"/>
        <w:jc w:val="both"/>
        <w:rPr>
          <w:rFonts w:asciiTheme="minorHAnsi" w:hAnsiTheme="minorHAnsi"/>
          <w:sz w:val="24"/>
          <w:szCs w:val="24"/>
        </w:rPr>
      </w:pPr>
      <w:bookmarkStart w:id="0" w:name="_GoBack"/>
      <w:bookmarkEnd w:id="0"/>
    </w:p>
    <w:p w14:paraId="108D0D6F" w14:textId="436FBAF2" w:rsidR="00925385" w:rsidRPr="0068449A" w:rsidRDefault="00925385" w:rsidP="00C2209A">
      <w:pPr>
        <w:jc w:val="both"/>
        <w:rPr>
          <w:rFonts w:asciiTheme="minorHAnsi" w:hAnsiTheme="minorHAnsi"/>
          <w:sz w:val="24"/>
          <w:szCs w:val="24"/>
        </w:rPr>
      </w:pPr>
      <w:r w:rsidRPr="0068449A">
        <w:rPr>
          <w:rFonts w:asciiTheme="minorHAnsi" w:hAnsiTheme="minorHAnsi"/>
          <w:sz w:val="24"/>
          <w:szCs w:val="24"/>
        </w:rPr>
        <w:t xml:space="preserve">Next </w:t>
      </w:r>
      <w:r w:rsidR="006D2B55" w:rsidRPr="0068449A">
        <w:rPr>
          <w:rFonts w:asciiTheme="minorHAnsi" w:hAnsiTheme="minorHAnsi"/>
          <w:sz w:val="24"/>
          <w:szCs w:val="24"/>
        </w:rPr>
        <w:t>call</w:t>
      </w:r>
      <w:r w:rsidR="00401E5A" w:rsidRPr="0068449A">
        <w:rPr>
          <w:rFonts w:asciiTheme="minorHAnsi" w:hAnsiTheme="minorHAnsi"/>
          <w:sz w:val="24"/>
          <w:szCs w:val="24"/>
        </w:rPr>
        <w:t xml:space="preserve"> – </w:t>
      </w:r>
      <w:r w:rsidR="00851C68">
        <w:rPr>
          <w:rFonts w:asciiTheme="minorHAnsi" w:hAnsiTheme="minorHAnsi"/>
          <w:sz w:val="24"/>
          <w:szCs w:val="24"/>
        </w:rPr>
        <w:t>Nov/Dec options?</w:t>
      </w:r>
    </w:p>
    <w:p w14:paraId="0E49183F" w14:textId="2A68CD87" w:rsidR="00925385" w:rsidRPr="00CD24C6" w:rsidRDefault="00CD24C6" w:rsidP="00925385">
      <w:pPr>
        <w:rPr>
          <w:rFonts w:asciiTheme="minorHAnsi" w:hAnsiTheme="minorHAnsi"/>
          <w:i/>
          <w:sz w:val="24"/>
          <w:szCs w:val="24"/>
        </w:rPr>
      </w:pPr>
      <w:r>
        <w:rPr>
          <w:rFonts w:asciiTheme="minorHAnsi" w:hAnsiTheme="minorHAnsi"/>
          <w:i/>
          <w:sz w:val="24"/>
          <w:szCs w:val="24"/>
        </w:rPr>
        <w:t xml:space="preserve">Will try to hold before Thanksgiving if possible.  If not, early December will be the next call. </w:t>
      </w:r>
    </w:p>
    <w:p w14:paraId="2533CFDA" w14:textId="77777777" w:rsidR="00925385" w:rsidRPr="0068449A" w:rsidRDefault="00925385" w:rsidP="00925385">
      <w:pPr>
        <w:rPr>
          <w:rFonts w:asciiTheme="minorHAnsi" w:hAnsiTheme="minorHAnsi"/>
          <w:sz w:val="24"/>
          <w:szCs w:val="24"/>
        </w:rPr>
      </w:pPr>
    </w:p>
    <w:p w14:paraId="4FB9A30E" w14:textId="77777777" w:rsidR="007672B5" w:rsidRPr="0068449A" w:rsidRDefault="007672B5">
      <w:pPr>
        <w:rPr>
          <w:rFonts w:asciiTheme="minorHAnsi" w:hAnsiTheme="minorHAnsi"/>
          <w:sz w:val="24"/>
          <w:szCs w:val="24"/>
        </w:rPr>
      </w:pPr>
    </w:p>
    <w:sectPr w:rsidR="007672B5" w:rsidRPr="0068449A" w:rsidSect="00275FC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C2C6C" w14:textId="77777777" w:rsidR="00CD24C6" w:rsidRDefault="00CD24C6" w:rsidP="00CD24C6">
      <w:r>
        <w:separator/>
      </w:r>
    </w:p>
  </w:endnote>
  <w:endnote w:type="continuationSeparator" w:id="0">
    <w:p w14:paraId="3DC2261E" w14:textId="77777777" w:rsidR="00CD24C6" w:rsidRDefault="00CD24C6" w:rsidP="00CD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8687B" w14:textId="77777777" w:rsidR="00CD24C6" w:rsidRDefault="00CD24C6" w:rsidP="00CD24C6">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4CAB166E" w14:textId="77777777" w:rsidR="00CD24C6" w:rsidRDefault="00CD24C6" w:rsidP="00CD24C6">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C7E91" w14:textId="77777777" w:rsidR="00CD24C6" w:rsidRDefault="00CD24C6" w:rsidP="00CD24C6">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4A7A42">
      <w:rPr>
        <w:rStyle w:val="PageNumber"/>
        <w:noProof/>
      </w:rPr>
      <w:t>1</w:t>
    </w:r>
    <w:r>
      <w:rPr>
        <w:rStyle w:val="PageNumber"/>
      </w:rPr>
      <w:fldChar w:fldCharType="end"/>
    </w:r>
  </w:p>
  <w:p w14:paraId="7B99DBA7" w14:textId="77777777" w:rsidR="00CD24C6" w:rsidRDefault="00CD24C6" w:rsidP="00CD24C6">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31305" w14:textId="77777777" w:rsidR="00CD24C6" w:rsidRDefault="00CD24C6" w:rsidP="00CD24C6">
      <w:r>
        <w:separator/>
      </w:r>
    </w:p>
  </w:footnote>
  <w:footnote w:type="continuationSeparator" w:id="0">
    <w:p w14:paraId="779882FD" w14:textId="77777777" w:rsidR="00CD24C6" w:rsidRDefault="00CD24C6" w:rsidP="00CD24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A6AAD"/>
    <w:multiLevelType w:val="hybridMultilevel"/>
    <w:tmpl w:val="58F067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21D1F"/>
    <w:multiLevelType w:val="hybridMultilevel"/>
    <w:tmpl w:val="600076B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648471D7"/>
    <w:multiLevelType w:val="hybridMultilevel"/>
    <w:tmpl w:val="3EBE8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85"/>
    <w:rsid w:val="00042814"/>
    <w:rsid w:val="001823CD"/>
    <w:rsid w:val="00186459"/>
    <w:rsid w:val="0023512D"/>
    <w:rsid w:val="00275FCD"/>
    <w:rsid w:val="00286CD6"/>
    <w:rsid w:val="002A24B5"/>
    <w:rsid w:val="00401E5A"/>
    <w:rsid w:val="00440804"/>
    <w:rsid w:val="0046173C"/>
    <w:rsid w:val="00480DB0"/>
    <w:rsid w:val="004A7A42"/>
    <w:rsid w:val="0050047B"/>
    <w:rsid w:val="00532760"/>
    <w:rsid w:val="005403E6"/>
    <w:rsid w:val="00555DB4"/>
    <w:rsid w:val="005F00B5"/>
    <w:rsid w:val="0068078D"/>
    <w:rsid w:val="0068449A"/>
    <w:rsid w:val="0068646B"/>
    <w:rsid w:val="006D2B55"/>
    <w:rsid w:val="007672B5"/>
    <w:rsid w:val="00851C68"/>
    <w:rsid w:val="00895C00"/>
    <w:rsid w:val="008C4229"/>
    <w:rsid w:val="008F3C4E"/>
    <w:rsid w:val="00925385"/>
    <w:rsid w:val="00AE14DF"/>
    <w:rsid w:val="00B043B0"/>
    <w:rsid w:val="00B52C09"/>
    <w:rsid w:val="00BE1BD8"/>
    <w:rsid w:val="00BF6506"/>
    <w:rsid w:val="00C2209A"/>
    <w:rsid w:val="00C355A7"/>
    <w:rsid w:val="00CD24C6"/>
    <w:rsid w:val="00CE7784"/>
    <w:rsid w:val="00DB356D"/>
    <w:rsid w:val="00DC35F9"/>
    <w:rsid w:val="00E14E04"/>
    <w:rsid w:val="00E43DBA"/>
    <w:rsid w:val="00FF3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37DF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85"/>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385"/>
    <w:pPr>
      <w:ind w:left="720"/>
    </w:pPr>
  </w:style>
  <w:style w:type="paragraph" w:styleId="BalloonText">
    <w:name w:val="Balloon Text"/>
    <w:basedOn w:val="Normal"/>
    <w:link w:val="BalloonTextChar"/>
    <w:uiPriority w:val="99"/>
    <w:semiHidden/>
    <w:unhideWhenUsed/>
    <w:rsid w:val="00BF6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06"/>
    <w:rPr>
      <w:rFonts w:ascii="Segoe UI" w:eastAsia="Times New Roman" w:hAnsi="Segoe UI" w:cs="Segoe UI"/>
      <w:sz w:val="18"/>
      <w:szCs w:val="18"/>
    </w:rPr>
  </w:style>
  <w:style w:type="paragraph" w:styleId="Footer">
    <w:name w:val="footer"/>
    <w:basedOn w:val="Normal"/>
    <w:link w:val="FooterChar"/>
    <w:uiPriority w:val="99"/>
    <w:unhideWhenUsed/>
    <w:rsid w:val="00CD24C6"/>
    <w:pPr>
      <w:tabs>
        <w:tab w:val="center" w:pos="4320"/>
        <w:tab w:val="right" w:pos="8640"/>
      </w:tabs>
    </w:pPr>
  </w:style>
  <w:style w:type="character" w:customStyle="1" w:styleId="FooterChar">
    <w:name w:val="Footer Char"/>
    <w:basedOn w:val="DefaultParagraphFont"/>
    <w:link w:val="Footer"/>
    <w:uiPriority w:val="99"/>
    <w:rsid w:val="00CD24C6"/>
    <w:rPr>
      <w:rFonts w:ascii="Calibri" w:eastAsia="Times New Roman" w:hAnsi="Calibri" w:cs="Times New Roman"/>
      <w:sz w:val="22"/>
      <w:szCs w:val="22"/>
    </w:rPr>
  </w:style>
  <w:style w:type="character" w:styleId="PageNumber">
    <w:name w:val="page number"/>
    <w:basedOn w:val="DefaultParagraphFont"/>
    <w:uiPriority w:val="99"/>
    <w:semiHidden/>
    <w:unhideWhenUsed/>
    <w:rsid w:val="00CD24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85"/>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385"/>
    <w:pPr>
      <w:ind w:left="720"/>
    </w:pPr>
  </w:style>
  <w:style w:type="paragraph" w:styleId="BalloonText">
    <w:name w:val="Balloon Text"/>
    <w:basedOn w:val="Normal"/>
    <w:link w:val="BalloonTextChar"/>
    <w:uiPriority w:val="99"/>
    <w:semiHidden/>
    <w:unhideWhenUsed/>
    <w:rsid w:val="00BF6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06"/>
    <w:rPr>
      <w:rFonts w:ascii="Segoe UI" w:eastAsia="Times New Roman" w:hAnsi="Segoe UI" w:cs="Segoe UI"/>
      <w:sz w:val="18"/>
      <w:szCs w:val="18"/>
    </w:rPr>
  </w:style>
  <w:style w:type="paragraph" w:styleId="Footer">
    <w:name w:val="footer"/>
    <w:basedOn w:val="Normal"/>
    <w:link w:val="FooterChar"/>
    <w:uiPriority w:val="99"/>
    <w:unhideWhenUsed/>
    <w:rsid w:val="00CD24C6"/>
    <w:pPr>
      <w:tabs>
        <w:tab w:val="center" w:pos="4320"/>
        <w:tab w:val="right" w:pos="8640"/>
      </w:tabs>
    </w:pPr>
  </w:style>
  <w:style w:type="character" w:customStyle="1" w:styleId="FooterChar">
    <w:name w:val="Footer Char"/>
    <w:basedOn w:val="DefaultParagraphFont"/>
    <w:link w:val="Footer"/>
    <w:uiPriority w:val="99"/>
    <w:rsid w:val="00CD24C6"/>
    <w:rPr>
      <w:rFonts w:ascii="Calibri" w:eastAsia="Times New Roman" w:hAnsi="Calibri" w:cs="Times New Roman"/>
      <w:sz w:val="22"/>
      <w:szCs w:val="22"/>
    </w:rPr>
  </w:style>
  <w:style w:type="character" w:styleId="PageNumber">
    <w:name w:val="page number"/>
    <w:basedOn w:val="DefaultParagraphFont"/>
    <w:uiPriority w:val="99"/>
    <w:semiHidden/>
    <w:unhideWhenUsed/>
    <w:rsid w:val="00CD2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1249</Words>
  <Characters>7121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CenSARA</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Pella</dc:creator>
  <cp:keywords/>
  <dc:description/>
  <cp:lastModifiedBy>Theresa Pella</cp:lastModifiedBy>
  <cp:revision>2</cp:revision>
  <cp:lastPrinted>2016-10-25T19:59:00Z</cp:lastPrinted>
  <dcterms:created xsi:type="dcterms:W3CDTF">2016-10-25T20:07:00Z</dcterms:created>
  <dcterms:modified xsi:type="dcterms:W3CDTF">2016-10-25T20:07:00Z</dcterms:modified>
</cp:coreProperties>
</file>